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32B189" w14:textId="77777777" w:rsidR="00D05D07" w:rsidRDefault="00D05D07" w:rsidP="00781471"/>
    <w:p w14:paraId="54D18CE4" w14:textId="77777777" w:rsidR="00781471" w:rsidRPr="00781471" w:rsidRDefault="00781471" w:rsidP="00781471">
      <w:pPr>
        <w:jc w:val="center"/>
        <w:rPr>
          <w:b/>
          <w:lang w:val="es-ES"/>
        </w:rPr>
      </w:pPr>
      <w:r w:rsidRPr="00781471">
        <w:rPr>
          <w:b/>
          <w:sz w:val="22"/>
          <w:lang w:val="es-ES"/>
        </w:rPr>
        <w:t>VALORIZACIÓN DE LODOS FORMADOS POR PLANTAS DE TRATAMIENTO DE AGUAS RESIDUALES Y SU APROVECHAMIENTO PARA EL MEDIO AMBIENTE.</w:t>
      </w:r>
      <w:r>
        <w:rPr>
          <w:b/>
          <w:lang w:val="es-ES"/>
        </w:rPr>
        <w:br/>
      </w:r>
    </w:p>
    <w:p w14:paraId="0616E28B" w14:textId="77777777" w:rsidR="00D05D07" w:rsidRDefault="001833AC" w:rsidP="00D05D07">
      <w:pPr>
        <w:pStyle w:val="Els-Author"/>
        <w:keepNext w:val="0"/>
        <w:suppressAutoHyphens w:val="0"/>
        <w:rPr>
          <w:lang w:val="es-PE"/>
        </w:rPr>
      </w:pPr>
      <w:r>
        <w:rPr>
          <w:lang w:val="es-PE"/>
        </w:rPr>
        <w:t xml:space="preserve"> </w:t>
      </w:r>
      <w:r w:rsidR="00781471">
        <w:rPr>
          <w:lang w:val="es-PE"/>
        </w:rPr>
        <w:t>Miguel Ángel Poma Balbín</w:t>
      </w:r>
    </w:p>
    <w:p w14:paraId="36FDAE90" w14:textId="77777777" w:rsidR="00E64848" w:rsidRPr="00A04EA7" w:rsidRDefault="00D05D07" w:rsidP="00D05D07">
      <w:pPr>
        <w:pStyle w:val="Els-Author"/>
        <w:keepNext w:val="0"/>
        <w:suppressAutoHyphens w:val="0"/>
        <w:rPr>
          <w:lang w:val="es-PE"/>
        </w:rPr>
      </w:pPr>
      <w:r>
        <w:rPr>
          <w:vertAlign w:val="superscript"/>
          <w:lang w:val="es-PE"/>
        </w:rPr>
        <w:t>1</w:t>
      </w:r>
      <w:r w:rsidR="00717860">
        <w:rPr>
          <w:lang w:val="es-PE"/>
        </w:rPr>
        <w:t>Universidad Peruana Unión</w:t>
      </w:r>
      <w:r>
        <w:rPr>
          <w:lang w:val="es-PE"/>
        </w:rPr>
        <w:t xml:space="preserve">, </w:t>
      </w:r>
      <w:r w:rsidR="00C660D0">
        <w:rPr>
          <w:lang w:val="es-PE"/>
        </w:rPr>
        <w:t xml:space="preserve">Facultad de Ingenieria y Arquitectura, EP Ingenieria Ambiental </w:t>
      </w:r>
      <w:r w:rsidR="001833AC">
        <w:rPr>
          <w:lang w:val="es-PE"/>
        </w:rPr>
        <w:t>Lima</w:t>
      </w:r>
      <w:r>
        <w:rPr>
          <w:lang w:val="es-PE"/>
        </w:rPr>
        <w:t>, Peru.</w:t>
      </w:r>
    </w:p>
    <w:p w14:paraId="3D1E8967" w14:textId="77777777" w:rsidR="005A5970" w:rsidRPr="00A04EA7" w:rsidRDefault="005A5970" w:rsidP="006549C4">
      <w:pPr>
        <w:pStyle w:val="Els-Affiliation"/>
        <w:suppressAutoHyphens w:val="0"/>
        <w:rPr>
          <w:lang w:val="es-PE"/>
        </w:rPr>
      </w:pPr>
    </w:p>
    <w:p w14:paraId="578A0C02" w14:textId="77777777" w:rsidR="00015D5D" w:rsidRPr="00A04EA7" w:rsidRDefault="00015D5D" w:rsidP="006549C4">
      <w:pPr>
        <w:pStyle w:val="Els-Affiliation"/>
        <w:suppressAutoHyphens w:val="0"/>
        <w:rPr>
          <w:lang w:val="es-PE"/>
        </w:rPr>
      </w:pPr>
    </w:p>
    <w:p w14:paraId="65FB8F87" w14:textId="77777777" w:rsidR="00E64848" w:rsidRPr="00523B54" w:rsidRDefault="005A5970" w:rsidP="006549C4">
      <w:pPr>
        <w:pStyle w:val="Els-Abstract-head"/>
        <w:keepNext w:val="0"/>
        <w:suppressAutoHyphens w:val="0"/>
        <w:rPr>
          <w:lang w:val="es-PE"/>
        </w:rPr>
      </w:pPr>
      <w:r w:rsidRPr="00523B54">
        <w:rPr>
          <w:lang w:val="es-PE"/>
        </w:rPr>
        <w:t>Resumen</w:t>
      </w:r>
    </w:p>
    <w:p w14:paraId="5C77ACCE" w14:textId="67A676EB" w:rsidR="00DC2E7C" w:rsidRPr="00916786" w:rsidRDefault="00916786" w:rsidP="00DC2E7C">
      <w:pPr>
        <w:jc w:val="both"/>
      </w:pPr>
      <w:r w:rsidRPr="00916786">
        <w:rPr>
          <w:lang w:val="es-ES"/>
        </w:rPr>
        <w:t>El documento aborda la valorización y utilización de los lodos generados en las plantas de tratamiento de aguas residuales en beneficio del medio ambiente y la economía. Los lodos, que contienen materia orgánica, nutrientes, metales pesados ​​y patógenos, pueden convertirse en productos útiles como fertilizantes, materiales de construcción y energía. El estudio propone soluciones para la gestión eficaz de estos lodos, incluida la estabilización biológica o química, la deshidratación y la reutilización en procesos como la fabricación de ladrillos y la producción de biogás y biodiesel. Se revisaron fuentes confiables y se seleccionaron estudios según criterios de elegibilidad. Los resultados indican que los lodos tratados pueden utilizarse en la industria cerámica y cementera, y en la agricultura tras un tratamiento previo para reducir los microorganismos patógenos. La investigación destaca la importancia de la deshidratación para reducir el volumen de lodos y mejorar su potencial de aprovechamiento. Se concluye que los lodos residuales pueden ser una materia prima valiosa para la producción de biocombustibles y otros materiales, siempre y cuando se gestionen adecuadamente para minimizar su impacto ambiental y maximizar sus beneficios.</w:t>
      </w:r>
    </w:p>
    <w:p w14:paraId="762D43A8" w14:textId="77777777" w:rsidR="00DC2E7C" w:rsidRPr="00916786" w:rsidRDefault="00DC2E7C" w:rsidP="00DC2E7C">
      <w:pPr>
        <w:jc w:val="both"/>
      </w:pPr>
    </w:p>
    <w:p w14:paraId="1071D347" w14:textId="28C06B75" w:rsidR="00DC2E7C" w:rsidRPr="00D63F5E" w:rsidRDefault="00916786" w:rsidP="00DC2E7C">
      <w:pPr>
        <w:rPr>
          <w:lang w:val="en-US"/>
        </w:rPr>
      </w:pPr>
      <w:r w:rsidRPr="00916786">
        <w:rPr>
          <w:lang w:val="en-US"/>
        </w:rPr>
        <w:t>The document addresses the valorization and use of sludge generated in wastewater treatment plants for the benefit of the environment and the economy. Containing organic matter, nutrients, heavy metals and pathogens, sludge can be converted into useful products such as fertilizers, building materials and energy. The study proposes solutions for the effective management of this sludge, including biological or chemical stabilization, dewatering and reuse in processes such as brick manufacturing and biogas and biodiesel production. Reliable sources were reviewed and studies were selected according to eligibility criteria. The results indicate that the treated sludge can be used in the ceramic and cement industry, and in agriculture after prior treatment to reduce pathogenic microorganisms. The research highlights the importance of dewatering to reduce the volume of sludge and improve its utilization potential. It is concluded that waste sludge can be a valuable raw material for the production of biofuels and other materials, as long as they are properly managed to minimize their environmental impact and maximize their benefits.</w:t>
      </w:r>
    </w:p>
    <w:p w14:paraId="79C30083" w14:textId="77777777" w:rsidR="00DC2E7C" w:rsidRPr="00D63F5E" w:rsidRDefault="00DC2E7C" w:rsidP="00DC2E7C">
      <w:pPr>
        <w:rPr>
          <w:lang w:val="en-US"/>
        </w:rPr>
      </w:pPr>
    </w:p>
    <w:p w14:paraId="48F7AADC" w14:textId="77777777" w:rsidR="007614D5" w:rsidRPr="00523B54" w:rsidRDefault="00CC779B" w:rsidP="00442585">
      <w:pPr>
        <w:pStyle w:val="Els-body-text"/>
        <w:keepNext w:val="0"/>
        <w:jc w:val="left"/>
        <w:rPr>
          <w:lang w:eastAsia="tr-TR"/>
        </w:rPr>
      </w:pPr>
      <w:r w:rsidRPr="00523B54">
        <w:rPr>
          <w:lang w:eastAsia="tr-TR"/>
        </w:rPr>
        <w:t xml:space="preserve">  </w:t>
      </w:r>
    </w:p>
    <w:p w14:paraId="60628AC5" w14:textId="77777777" w:rsidR="00E64848" w:rsidRPr="00523B54" w:rsidRDefault="00E64848" w:rsidP="006549C4">
      <w:pPr>
        <w:pStyle w:val="Els-Abstract-text"/>
        <w:rPr>
          <w:szCs w:val="18"/>
          <w:lang w:eastAsia="tr-TR"/>
        </w:rPr>
      </w:pPr>
    </w:p>
    <w:p w14:paraId="26CCE51A" w14:textId="59B45E7F" w:rsidR="00A97790" w:rsidRPr="00523B54" w:rsidRDefault="00583FE3" w:rsidP="00EE7C7D">
      <w:pPr>
        <w:pStyle w:val="APAnivel1"/>
      </w:pPr>
      <w:r w:rsidRPr="00523B54">
        <w:t>INTRODUCCIÓN</w:t>
      </w:r>
    </w:p>
    <w:p w14:paraId="5F0E7890" w14:textId="5EE3CB55" w:rsidR="00D63F5E" w:rsidRPr="0019752E" w:rsidRDefault="0019752E" w:rsidP="0019752E">
      <w:pPr>
        <w:pStyle w:val="APAparrafo"/>
        <w:rPr>
          <w:sz w:val="32"/>
        </w:rPr>
      </w:pPr>
      <w:r w:rsidRPr="0019752E">
        <w:t>Los lodos de las plantas de tratamiento de aguas residuales pueden contener una variedad de contaminantes debido a la diversidad de sustancias presentes en las aguas residuales que estas plantas tratan. Estos contaminantes pueden tener efectos adversos sobre el medio ambiente y la salud humana si no se gestionan adecuadamente</w:t>
      </w:r>
    </w:p>
    <w:p w14:paraId="1D7DDE14" w14:textId="0C49070F" w:rsidR="00781471" w:rsidRPr="00781471" w:rsidRDefault="00781471" w:rsidP="0019752E">
      <w:pPr>
        <w:pStyle w:val="APAparrafo"/>
      </w:pPr>
      <w:r w:rsidRPr="00781471">
        <w:t>“El incremento de la población mundial conlleva un aumento de la demanda de agua existente en el planeta. Como consecuencia existe un mayor volumen de agua residual generada, lo que limita la disponibilidad de dicho recurso y restringe las posibilidades de uso.”</w:t>
      </w:r>
      <w:sdt>
        <w:sdtPr>
          <w:id w:val="-546829989"/>
          <w:citation/>
        </w:sdtPr>
        <w:sdtContent>
          <w:r>
            <w:fldChar w:fldCharType="begin"/>
          </w:r>
          <w:r>
            <w:rPr>
              <w:lang w:val="es-ES"/>
            </w:rPr>
            <w:instrText xml:space="preserve"> CITATION BEL21 \l 3082 </w:instrText>
          </w:r>
          <w:r>
            <w:fldChar w:fldCharType="separate"/>
          </w:r>
          <w:r w:rsidR="00E5708E">
            <w:rPr>
              <w:noProof/>
              <w:lang w:val="es-ES"/>
            </w:rPr>
            <w:t xml:space="preserve"> </w:t>
          </w:r>
          <w:r w:rsidR="00E5708E" w:rsidRPr="00E5708E">
            <w:rPr>
              <w:noProof/>
              <w:lang w:val="es-ES"/>
            </w:rPr>
            <w:t>(MUÑOZ, 2021)</w:t>
          </w:r>
          <w:r>
            <w:fldChar w:fldCharType="end"/>
          </w:r>
        </w:sdtContent>
      </w:sdt>
      <w:r w:rsidRPr="00781471">
        <w:t xml:space="preserve"> Por lo cual, genera los famosos lodos de aguas residuales. </w:t>
      </w:r>
    </w:p>
    <w:p w14:paraId="00BD719F" w14:textId="6140964A" w:rsidR="00781471" w:rsidRPr="00781471" w:rsidRDefault="00781471" w:rsidP="0019752E">
      <w:pPr>
        <w:pStyle w:val="APAparrafo"/>
      </w:pPr>
      <w:r w:rsidRPr="00781471">
        <w:lastRenderedPageBreak/>
        <w:t>Estos son la fracción sólida que se genera en los procesos de depuración de aguas residuales. Su función principal es la materia orgánica, sólidos en suspensión, nutrientes, metales pesados y patógenos, entre otros componentes. Estos lodos se producen en diferentes etapas del tratamiento de aguas residuales, como sedimentación, filtración y digestión, y su cantidad y características dependen del tipo de tratamiento y de la naturaleza del agua residual. “La valorización de lodos de aguas residuales es un proceso que busca aprovechar los residuos generados en las plantas de tratamiento de aguas residuales y convertirlos en productos útiles o energía.”</w:t>
      </w:r>
      <w:sdt>
        <w:sdtPr>
          <w:id w:val="815687046"/>
          <w:citation/>
        </w:sdtPr>
        <w:sdtContent>
          <w:r>
            <w:fldChar w:fldCharType="begin"/>
          </w:r>
          <w:r>
            <w:rPr>
              <w:lang w:val="es-ES"/>
            </w:rPr>
            <w:instrText xml:space="preserve"> CITATION Ele17 \l 3082 </w:instrText>
          </w:r>
          <w:r>
            <w:fldChar w:fldCharType="separate"/>
          </w:r>
          <w:r w:rsidR="00E5708E">
            <w:rPr>
              <w:noProof/>
              <w:lang w:val="es-ES"/>
            </w:rPr>
            <w:t xml:space="preserve"> </w:t>
          </w:r>
          <w:r w:rsidR="00E5708E" w:rsidRPr="00E5708E">
            <w:rPr>
              <w:noProof/>
              <w:lang w:val="es-ES"/>
            </w:rPr>
            <w:t>(Huecas, 2017)</w:t>
          </w:r>
          <w:r>
            <w:fldChar w:fldCharType="end"/>
          </w:r>
        </w:sdtContent>
      </w:sdt>
    </w:p>
    <w:p w14:paraId="7EBC97C1" w14:textId="0FE756D1" w:rsidR="00781471" w:rsidRPr="00781471" w:rsidRDefault="00781471" w:rsidP="0019752E">
      <w:pPr>
        <w:pStyle w:val="APAparrafo"/>
      </w:pPr>
      <w:r w:rsidRPr="00781471">
        <w:t xml:space="preserve">En la actualidad, existen problemas sobre estos lodos residuales. Entre ellos está presente la contaminación que estos generan al medio ambiente por su contenido de materia orgánica, metales pesados y microorganismos. Los volúmenes que las plantas de tratamiento botan son demasiadas, por lo cual, se hace difícil buscar una solución a esta problemática. “La cantidad de lodos generados inevitablemente en la depuración de aguas residuales continúa siendo uno de los temas de mayor impacto ambiental de las estaciones de depuración de estas aguas”. </w:t>
      </w:r>
      <w:sdt>
        <w:sdtPr>
          <w:id w:val="-363129876"/>
          <w:citation/>
        </w:sdtPr>
        <w:sdtContent>
          <w:r>
            <w:fldChar w:fldCharType="begin"/>
          </w:r>
          <w:r>
            <w:rPr>
              <w:lang w:val="es-ES"/>
            </w:rPr>
            <w:instrText xml:space="preserve"> CITATION UNI20 \l 3082 </w:instrText>
          </w:r>
          <w:r>
            <w:fldChar w:fldCharType="separate"/>
          </w:r>
          <w:r w:rsidR="00E5708E" w:rsidRPr="00E5708E">
            <w:rPr>
              <w:noProof/>
              <w:lang w:val="es-ES"/>
            </w:rPr>
            <w:t>(BARCELONA, 2020)</w:t>
          </w:r>
          <w:r>
            <w:fldChar w:fldCharType="end"/>
          </w:r>
        </w:sdtContent>
      </w:sdt>
    </w:p>
    <w:p w14:paraId="2416D3C2" w14:textId="31F65C97" w:rsidR="00781471" w:rsidRPr="00781471" w:rsidRDefault="00781471" w:rsidP="0019752E">
      <w:pPr>
        <w:pStyle w:val="APAparrafo"/>
        <w:rPr>
          <w:szCs w:val="24"/>
        </w:rPr>
      </w:pPr>
      <w:r w:rsidRPr="1EE5E18F">
        <w:rPr>
          <w:szCs w:val="24"/>
        </w:rPr>
        <w:t xml:space="preserve">Respecto a la gestión eficaz de los lodos contaminados requiere el desarrollo de procesos de tratamiento que incluyan estabilización biológica o química, desinfección y disposición final adecuada. </w:t>
      </w:r>
      <w:r w:rsidR="3E13B2F7" w:rsidRPr="1EE5E18F">
        <w:rPr>
          <w:szCs w:val="24"/>
        </w:rPr>
        <w:t>Para</w:t>
      </w:r>
      <w:r w:rsidRPr="1EE5E18F">
        <w:rPr>
          <w:szCs w:val="24"/>
        </w:rPr>
        <w:t xml:space="preserve"> conseguir su valorización de cada lodo residual y sus beneficios para el medio ambiente.</w:t>
      </w:r>
    </w:p>
    <w:p w14:paraId="1AC6763F" w14:textId="77777777" w:rsidR="00781471" w:rsidRPr="00781471" w:rsidRDefault="00781471" w:rsidP="0019752E">
      <w:pPr>
        <w:pStyle w:val="APAparrafo"/>
      </w:pPr>
      <w:r w:rsidRPr="00781471">
        <w:t xml:space="preserve">Además de su eliminación segura, los lodos residuales pueden tratarse para su reutilización en diversos procesos, como fertilizantes agrícolas, producción de biogás para generación de energía o materiales de construcción. La gestión de lodos de depuradora está sujeta a estrictas regulaciones ambientales en la mayoría de las áreas urbanas para proteger el medio ambiente y la salud, incluidas regulaciones sobre los niveles permitidos de contaminantes, métodos de tratamiento y eliminación, y estándares de monitoreo. Sin embargo, la gestión de lodos de depuradora también crea problemas como la gestión de olores, la producción de biogás y el posterior tratamiento de lodos residuales. La aparición de contaminantes emergentes en flujos de residuos, como productos farmacéuticos y químicos industriales, también requiere una atención especial para su eliminación y mantenimiento. </w:t>
      </w:r>
    </w:p>
    <w:p w14:paraId="4AB30E47" w14:textId="77777777" w:rsidR="00197831" w:rsidRDefault="00781471" w:rsidP="0019752E">
      <w:pPr>
        <w:pStyle w:val="APAparrafo"/>
      </w:pPr>
      <w:r w:rsidRPr="00781471">
        <w:lastRenderedPageBreak/>
        <w:t>En este articulo veremos la valoración de lodos formados por plantas de tratamiento de aguas residuales y su aprovechamiento para el medio ambiente. El objetivo es obtener soluciones que benefician al medio ambiente, a la parte económica del País y al mismo ser humano eliminando este tipo de contaminación.</w:t>
      </w:r>
    </w:p>
    <w:p w14:paraId="523786E5" w14:textId="77777777" w:rsidR="00781471" w:rsidRPr="00781471" w:rsidRDefault="00781471" w:rsidP="00781471">
      <w:pPr>
        <w:pStyle w:val="Els-body-text"/>
        <w:spacing w:line="276" w:lineRule="auto"/>
        <w:rPr>
          <w:sz w:val="24"/>
          <w:lang w:val="es-PE"/>
        </w:rPr>
      </w:pPr>
    </w:p>
    <w:p w14:paraId="373ED582" w14:textId="5758F0BB" w:rsidR="00323276" w:rsidRDefault="00583FE3" w:rsidP="00EE7C7D">
      <w:pPr>
        <w:pStyle w:val="APAnivel1"/>
        <w:rPr>
          <w:lang w:eastAsia="tr-TR"/>
        </w:rPr>
      </w:pPr>
      <w:r>
        <w:rPr>
          <w:lang w:eastAsia="tr-TR"/>
        </w:rPr>
        <w:t>METODOLOGÍA</w:t>
      </w:r>
    </w:p>
    <w:p w14:paraId="0091BFA9" w14:textId="77777777" w:rsidR="00EE7C7D" w:rsidRDefault="00EE7C7D" w:rsidP="00EE7C7D">
      <w:pPr>
        <w:pStyle w:val="APAnivel2"/>
      </w:pPr>
      <w:r>
        <w:t>Parámetros de Búsqueda</w:t>
      </w:r>
    </w:p>
    <w:p w14:paraId="72726B4B" w14:textId="77777777" w:rsidR="00EE7C7D" w:rsidRDefault="00323276" w:rsidP="00961634">
      <w:pPr>
        <w:pStyle w:val="APAparrafo"/>
        <w:rPr>
          <w:rFonts w:ascii="Arial" w:hAnsi="Arial" w:cs="Arial"/>
          <w:sz w:val="18"/>
          <w:lang w:val="es-ES"/>
        </w:rPr>
      </w:pPr>
      <w:r w:rsidRPr="00D63F5E">
        <w:t xml:space="preserve">Este artículo se realizó con la búsqueda de información por fuentes confiables (Scielo, </w:t>
      </w:r>
      <w:proofErr w:type="spellStart"/>
      <w:r w:rsidRPr="00D63F5E">
        <w:t>Scopus</w:t>
      </w:r>
      <w:proofErr w:type="spellEnd"/>
      <w:r w:rsidRPr="00D63F5E">
        <w:t xml:space="preserve">, Web </w:t>
      </w:r>
      <w:proofErr w:type="spellStart"/>
      <w:r w:rsidRPr="00D63F5E">
        <w:t>on</w:t>
      </w:r>
      <w:proofErr w:type="spellEnd"/>
      <w:r w:rsidRPr="00D63F5E">
        <w:t xml:space="preserve"> Site y Google Académico). </w:t>
      </w:r>
      <w:r w:rsidR="00EE7C7D" w:rsidRPr="00EE7C7D">
        <w:rPr>
          <w:lang w:val="es-ES"/>
        </w:rPr>
        <w:t>Especificar las características de los estudios (por ejemplo, PICOS, duración del seguimiento) y de las características (por ejemplo, años abarcados, idiomas o estatus de publicación) utilizadas como criterios de elegibilidad y su justificación</w:t>
      </w:r>
      <w:r w:rsidR="00EE7C7D" w:rsidRPr="003F543E">
        <w:rPr>
          <w:rFonts w:ascii="Arial" w:hAnsi="Arial" w:cs="Arial"/>
          <w:sz w:val="18"/>
          <w:lang w:val="es-ES"/>
        </w:rPr>
        <w:t>.</w:t>
      </w:r>
      <w:r w:rsidR="00EE7C7D">
        <w:rPr>
          <w:rFonts w:ascii="Arial" w:hAnsi="Arial" w:cs="Arial"/>
          <w:sz w:val="18"/>
          <w:lang w:val="es-ES"/>
        </w:rPr>
        <w:t xml:space="preserve"> </w:t>
      </w:r>
    </w:p>
    <w:p w14:paraId="2A8AFF3B" w14:textId="77777777" w:rsidR="00EE7C7D" w:rsidRDefault="00EE7C7D" w:rsidP="00EE7C7D">
      <w:pPr>
        <w:pStyle w:val="APAnivel2"/>
      </w:pPr>
      <w:r>
        <w:t>Criterios de elegibilidad</w:t>
      </w:r>
    </w:p>
    <w:p w14:paraId="24135C17" w14:textId="77777777" w:rsidR="00961634" w:rsidRDefault="00EE7C7D" w:rsidP="00961634">
      <w:pPr>
        <w:pStyle w:val="APAparrafo"/>
      </w:pPr>
      <w:r w:rsidRPr="00EE7C7D">
        <w:rPr>
          <w:lang w:val="es-ES"/>
        </w:rPr>
        <w:t>Especificar las características de los estudios y de las características (por ejemplo, años abarcados, idiomas o estatus de publicación) utilizadas como criterios de elegibilidad y su justificación.</w:t>
      </w:r>
      <w:r>
        <w:rPr>
          <w:lang w:val="es-ES"/>
        </w:rPr>
        <w:t xml:space="preserve"> </w:t>
      </w:r>
      <w:r w:rsidR="00323276" w:rsidRPr="00D63F5E">
        <w:t xml:space="preserve">Se tuvo en consideración las palabras claves para la búsqueda de artículos, libros, revistas, informes, etc. También, se tuvo en cuenta el año publicado para así obtener la información </w:t>
      </w:r>
      <w:r w:rsidR="00961634" w:rsidRPr="00D63F5E">
        <w:t>más</w:t>
      </w:r>
      <w:r w:rsidR="00323276" w:rsidRPr="00D63F5E">
        <w:t xml:space="preserve"> reciente.</w:t>
      </w:r>
    </w:p>
    <w:p w14:paraId="316E3780" w14:textId="48208ECE" w:rsidR="00EE7C7D" w:rsidRPr="00D63F5E" w:rsidRDefault="00323276" w:rsidP="00961634">
      <w:pPr>
        <w:pStyle w:val="APAparrafo"/>
        <w:rPr>
          <w:b/>
        </w:rPr>
      </w:pPr>
      <w:r w:rsidRPr="00D63F5E">
        <w:t xml:space="preserve"> </w:t>
      </w:r>
    </w:p>
    <w:p w14:paraId="6C5404C3" w14:textId="77777777" w:rsidR="00EE7C7D" w:rsidRDefault="00EE7C7D" w:rsidP="00EE7C7D">
      <w:pPr>
        <w:pStyle w:val="APAnivel2"/>
      </w:pPr>
      <w:r>
        <w:t>Selección de los estudios</w:t>
      </w:r>
    </w:p>
    <w:p w14:paraId="6E478FD1" w14:textId="77777777" w:rsidR="00EE7C7D" w:rsidRPr="00961634" w:rsidRDefault="00EE7C7D" w:rsidP="00961634">
      <w:pPr>
        <w:pStyle w:val="APAparrafo"/>
      </w:pPr>
      <w:r w:rsidRPr="00961634">
        <w:t>Teniendo los artículos ya descargados, mediante el método del “Diagrama de Flujo” elegimos los artículos que sí nos ayudarían y los que no serían de mucha ayuda. Especificar el proceso de selección de los estudios (por ejemplo, el cribado y la elegibilidad incluidos en la revisión sistemática y, cuando sea pertinente, incluidos en el metaanálisis).</w:t>
      </w:r>
    </w:p>
    <w:p w14:paraId="4A65432E" w14:textId="77777777" w:rsidR="00197831" w:rsidRPr="00D63F5E" w:rsidRDefault="00C71FBF" w:rsidP="00C71FBF">
      <w:pPr>
        <w:pStyle w:val="Els-1storder-head"/>
        <w:numPr>
          <w:ilvl w:val="0"/>
          <w:numId w:val="0"/>
        </w:numPr>
        <w:rPr>
          <w:b w:val="0"/>
          <w:sz w:val="24"/>
          <w:lang w:val="es-PE"/>
        </w:rPr>
      </w:pPr>
      <w:r w:rsidRPr="00490942">
        <w:rPr>
          <w:noProof/>
          <w:lang w:val="es-ES"/>
        </w:rPr>
        <w:lastRenderedPageBreak/>
        <w:drawing>
          <wp:anchor distT="0" distB="0" distL="114300" distR="114300" simplePos="0" relativeHeight="251658246" behindDoc="0" locked="0" layoutInCell="1" allowOverlap="1" wp14:anchorId="0571F662" wp14:editId="0005CD25">
            <wp:simplePos x="0" y="0"/>
            <wp:positionH relativeFrom="page">
              <wp:posOffset>1276350</wp:posOffset>
            </wp:positionH>
            <wp:positionV relativeFrom="paragraph">
              <wp:posOffset>0</wp:posOffset>
            </wp:positionV>
            <wp:extent cx="4763770" cy="4641215"/>
            <wp:effectExtent l="0" t="0" r="0" b="698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63770" cy="4641215"/>
                    </a:xfrm>
                    <a:prstGeom prst="rect">
                      <a:avLst/>
                    </a:prstGeom>
                  </pic:spPr>
                </pic:pic>
              </a:graphicData>
            </a:graphic>
            <wp14:sizeRelH relativeFrom="margin">
              <wp14:pctWidth>0</wp14:pctWidth>
            </wp14:sizeRelH>
            <wp14:sizeRelV relativeFrom="margin">
              <wp14:pctHeight>0</wp14:pctHeight>
            </wp14:sizeRelV>
          </wp:anchor>
        </w:drawing>
      </w:r>
    </w:p>
    <w:p w14:paraId="77B85785" w14:textId="5CCAFD06" w:rsidR="0072244D" w:rsidRPr="0019752E" w:rsidRDefault="00197831" w:rsidP="0019752E">
      <w:pPr>
        <w:pStyle w:val="Descripcin"/>
        <w:spacing w:line="240" w:lineRule="auto"/>
        <w:jc w:val="center"/>
        <w:rPr>
          <w:noProof/>
          <w:sz w:val="22"/>
          <w:szCs w:val="22"/>
        </w:rPr>
      </w:pPr>
      <w:r w:rsidRPr="00523B54">
        <w:rPr>
          <w:sz w:val="22"/>
          <w:szCs w:val="22"/>
          <w:lang w:val="es-ES"/>
        </w:rPr>
        <w:t xml:space="preserve">Ilustración </w:t>
      </w:r>
      <w:r w:rsidRPr="00523B54">
        <w:rPr>
          <w:sz w:val="22"/>
          <w:szCs w:val="22"/>
        </w:rPr>
        <w:fldChar w:fldCharType="begin"/>
      </w:r>
      <w:r w:rsidRPr="00523B54">
        <w:rPr>
          <w:sz w:val="22"/>
          <w:szCs w:val="22"/>
          <w:lang w:val="es-ES"/>
        </w:rPr>
        <w:instrText xml:space="preserve"> SEQ Ilustración \* ARABIC </w:instrText>
      </w:r>
      <w:r w:rsidRPr="00523B54">
        <w:rPr>
          <w:sz w:val="22"/>
          <w:szCs w:val="22"/>
        </w:rPr>
        <w:fldChar w:fldCharType="separate"/>
      </w:r>
      <w:r w:rsidR="003B0DDC">
        <w:rPr>
          <w:noProof/>
          <w:sz w:val="22"/>
          <w:szCs w:val="22"/>
          <w:lang w:val="es-ES"/>
        </w:rPr>
        <w:t>1</w:t>
      </w:r>
      <w:r w:rsidRPr="00523B54">
        <w:rPr>
          <w:noProof/>
          <w:sz w:val="22"/>
          <w:szCs w:val="22"/>
        </w:rPr>
        <w:fldChar w:fldCharType="end"/>
      </w:r>
      <w:r w:rsidR="00323276">
        <w:rPr>
          <w:noProof/>
          <w:sz w:val="22"/>
          <w:szCs w:val="22"/>
        </w:rPr>
        <w:t xml:space="preserve"> “Diagrama de Flujo</w:t>
      </w:r>
      <w:r w:rsidR="0019752E">
        <w:rPr>
          <w:noProof/>
          <w:sz w:val="22"/>
          <w:szCs w:val="22"/>
        </w:rPr>
        <w:t>”</w:t>
      </w:r>
    </w:p>
    <w:p w14:paraId="56BADF1F" w14:textId="77777777" w:rsidR="0072244D" w:rsidRDefault="0072244D" w:rsidP="0072244D"/>
    <w:p w14:paraId="79E6EE03" w14:textId="77777777" w:rsidR="0072244D" w:rsidRPr="0072244D" w:rsidRDefault="0072244D" w:rsidP="0072244D"/>
    <w:p w14:paraId="08DC4F80" w14:textId="77777777" w:rsidR="00EE7C7D" w:rsidRDefault="00EE7C7D" w:rsidP="00EE7C7D">
      <w:pPr>
        <w:pStyle w:val="Els-body-text"/>
        <w:ind w:firstLine="0"/>
        <w:rPr>
          <w:lang w:val="es-PE"/>
        </w:rPr>
      </w:pPr>
    </w:p>
    <w:p w14:paraId="06E2A1DE" w14:textId="27338C4D" w:rsidR="00197831" w:rsidRDefault="00583FE3" w:rsidP="00EE7C7D">
      <w:pPr>
        <w:pStyle w:val="APAnivel1"/>
      </w:pPr>
      <w:r>
        <w:t>RESULTADOS</w:t>
      </w:r>
    </w:p>
    <w:p w14:paraId="41B275DD" w14:textId="35EF1F2F" w:rsidR="007433AF" w:rsidRDefault="5806E3BF" w:rsidP="00961634">
      <w:pPr>
        <w:pStyle w:val="APAparrafo"/>
      </w:pPr>
      <w:r>
        <w:t>Tras concluir</w:t>
      </w:r>
      <w:r w:rsidR="00EE7C7D">
        <w:t xml:space="preserve"> la metodología PRISMA y </w:t>
      </w:r>
      <w:r>
        <w:t>recopilar</w:t>
      </w:r>
      <w:r w:rsidR="00EE7C7D">
        <w:t xml:space="preserve"> 10 artículos seleccionados, </w:t>
      </w:r>
      <w:r w:rsidR="007433AF">
        <w:t>a continuación, se mostrarán tablas y figuras que puedan coincidir y dar sustentación a nuestros objetivos.</w:t>
      </w:r>
    </w:p>
    <w:p w14:paraId="67D13544" w14:textId="4275DD3A" w:rsidR="00961634" w:rsidRDefault="00961634" w:rsidP="00961634">
      <w:pPr>
        <w:pStyle w:val="APAparrafo"/>
      </w:pPr>
      <w:r>
        <w:t>Uno de los métodos de solución es sobre la fabricación de ladrillos</w:t>
      </w:r>
      <w:r>
        <w:t>, esta</w:t>
      </w:r>
      <w:r>
        <w:t xml:space="preserve"> nos orienta al</w:t>
      </w:r>
      <w:r w:rsidRPr="00A84BE7">
        <w:t xml:space="preserve"> uso de lodos en la producción de baldosas cerámicas como alternativa a la disposición final, que actualmente afecta la calidad de los cuerpos de agua.</w:t>
      </w:r>
    </w:p>
    <w:p w14:paraId="3F3CD5F9" w14:textId="6B4AAF0B" w:rsidR="00A84BE7" w:rsidRDefault="00961634" w:rsidP="00A84BE7">
      <w:pPr>
        <w:pStyle w:val="APAparrafo"/>
      </w:pPr>
      <w:r>
        <w:rPr>
          <w:noProof/>
        </w:rPr>
        <w:lastRenderedPageBreak/>
        <mc:AlternateContent>
          <mc:Choice Requires="wps">
            <w:drawing>
              <wp:anchor distT="0" distB="0" distL="114300" distR="114300" simplePos="0" relativeHeight="251608576" behindDoc="0" locked="0" layoutInCell="1" allowOverlap="1" wp14:anchorId="4DC80723" wp14:editId="2B2A3933">
                <wp:simplePos x="0" y="0"/>
                <wp:positionH relativeFrom="page">
                  <wp:align>center</wp:align>
                </wp:positionH>
                <wp:positionV relativeFrom="paragraph">
                  <wp:posOffset>2474595</wp:posOffset>
                </wp:positionV>
                <wp:extent cx="5687060" cy="635"/>
                <wp:effectExtent l="0" t="0" r="8890" b="0"/>
                <wp:wrapTopAndBottom/>
                <wp:docPr id="4" name="Cuadro de texto 4"/>
                <wp:cNvGraphicFramePr/>
                <a:graphic xmlns:a="http://schemas.openxmlformats.org/drawingml/2006/main">
                  <a:graphicData uri="http://schemas.microsoft.com/office/word/2010/wordprocessingShape">
                    <wps:wsp>
                      <wps:cNvSpPr txBox="1"/>
                      <wps:spPr>
                        <a:xfrm>
                          <a:off x="0" y="0"/>
                          <a:ext cx="5687060" cy="635"/>
                        </a:xfrm>
                        <a:prstGeom prst="rect">
                          <a:avLst/>
                        </a:prstGeom>
                        <a:solidFill>
                          <a:prstClr val="white"/>
                        </a:solidFill>
                        <a:ln>
                          <a:noFill/>
                        </a:ln>
                      </wps:spPr>
                      <wps:txbx>
                        <w:txbxContent>
                          <w:p w14:paraId="14729E42" w14:textId="77777777" w:rsidR="00583FE3" w:rsidRPr="00A84BE7" w:rsidRDefault="00583FE3" w:rsidP="00A84BE7">
                            <w:pPr>
                              <w:pStyle w:val="Descripcin"/>
                              <w:jc w:val="center"/>
                              <w:rPr>
                                <w:rFonts w:eastAsiaTheme="minorHAnsi"/>
                                <w:sz w:val="36"/>
                              </w:rPr>
                            </w:pPr>
                            <w:r w:rsidRPr="00A84BE7">
                              <w:rPr>
                                <w:sz w:val="22"/>
                              </w:rPr>
                              <w:t xml:space="preserve">Ilustración </w:t>
                            </w:r>
                            <w:r w:rsidRPr="00A84BE7">
                              <w:rPr>
                                <w:sz w:val="22"/>
                              </w:rPr>
                              <w:fldChar w:fldCharType="begin"/>
                            </w:r>
                            <w:r w:rsidRPr="00A84BE7">
                              <w:rPr>
                                <w:sz w:val="22"/>
                              </w:rPr>
                              <w:instrText xml:space="preserve"> SEQ Ilustración \* ARABIC </w:instrText>
                            </w:r>
                            <w:r w:rsidRPr="00A84BE7">
                              <w:rPr>
                                <w:sz w:val="22"/>
                              </w:rPr>
                              <w:fldChar w:fldCharType="separate"/>
                            </w:r>
                            <w:r>
                              <w:rPr>
                                <w:noProof/>
                                <w:sz w:val="22"/>
                              </w:rPr>
                              <w:t>2</w:t>
                            </w:r>
                            <w:r w:rsidRPr="00A84BE7">
                              <w:rPr>
                                <w:sz w:val="22"/>
                              </w:rPr>
                              <w:fldChar w:fldCharType="end"/>
                            </w:r>
                            <w:r w:rsidRPr="00A84BE7">
                              <w:rPr>
                                <w:sz w:val="22"/>
                              </w:rPr>
                              <w:t xml:space="preserve"> Niveles y Factores Según Porcentaje de Arena a Reemplazar por Lodo Aluminoso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DC80723" id="_x0000_t202" coordsize="21600,21600" o:spt="202" path="m,l,21600r21600,l21600,xe">
                <v:stroke joinstyle="miter"/>
                <v:path gradientshapeok="t" o:connecttype="rect"/>
              </v:shapetype>
              <v:shape id="Cuadro de texto 4" o:spid="_x0000_s1026" type="#_x0000_t202" style="position:absolute;left:0;text-align:left;margin-left:0;margin-top:194.85pt;width:447.8pt;height:.05pt;z-index:25160857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" stroked="f">
                <v:textbox style="mso-fit-shape-to-text:t" inset="0,0,0,0">
                  <w:txbxContent>
                    <w:p w14:paraId="14729E42" w14:textId="77777777" w:rsidR="00583FE3" w:rsidRPr="00A84BE7" w:rsidRDefault="00583FE3" w:rsidP="00A84BE7">
                      <w:pPr>
                        <w:pStyle w:val="Descripcin"/>
                        <w:jc w:val="center"/>
                        <w:rPr>
                          <w:rFonts w:eastAsiaTheme="minorHAnsi"/>
                          <w:sz w:val="36"/>
                        </w:rPr>
                      </w:pPr>
                      <w:r w:rsidRPr="00A84BE7">
                        <w:rPr>
                          <w:sz w:val="22"/>
                        </w:rPr>
                        <w:t xml:space="preserve">Ilustración </w:t>
                      </w:r>
                      <w:r w:rsidRPr="00A84BE7">
                        <w:rPr>
                          <w:sz w:val="22"/>
                        </w:rPr>
                        <w:fldChar w:fldCharType="begin"/>
                      </w:r>
                      <w:r w:rsidRPr="00A84BE7">
                        <w:rPr>
                          <w:sz w:val="22"/>
                        </w:rPr>
                        <w:instrText xml:space="preserve"> SEQ Ilustración \* ARABIC </w:instrText>
                      </w:r>
                      <w:r w:rsidRPr="00A84BE7">
                        <w:rPr>
                          <w:sz w:val="22"/>
                        </w:rPr>
                        <w:fldChar w:fldCharType="separate"/>
                      </w:r>
                      <w:r>
                        <w:rPr>
                          <w:noProof/>
                          <w:sz w:val="22"/>
                        </w:rPr>
                        <w:t>2</w:t>
                      </w:r>
                      <w:r w:rsidRPr="00A84BE7">
                        <w:rPr>
                          <w:sz w:val="22"/>
                        </w:rPr>
                        <w:fldChar w:fldCharType="end"/>
                      </w:r>
                      <w:r w:rsidRPr="00A84BE7">
                        <w:rPr>
                          <w:sz w:val="22"/>
                        </w:rPr>
                        <w:t xml:space="preserve"> Niveles y Factores Según Porcentaje de Arena a Reemplazar por Lodo Aluminoso</w:t>
                      </w:r>
                    </w:p>
                  </w:txbxContent>
                </v:textbox>
                <w10:wrap type="topAndBottom" anchorx="page"/>
              </v:shape>
            </w:pict>
          </mc:Fallback>
        </mc:AlternateContent>
      </w:r>
      <w:r w:rsidRPr="00A84BE7">
        <w:rPr>
          <w:noProof/>
        </w:rPr>
        <w:drawing>
          <wp:anchor distT="0" distB="0" distL="114300" distR="114300" simplePos="0" relativeHeight="251604480" behindDoc="0" locked="0" layoutInCell="1" allowOverlap="1" wp14:anchorId="0BD00EE6" wp14:editId="2F591B26">
            <wp:simplePos x="0" y="0"/>
            <wp:positionH relativeFrom="page">
              <wp:align>center</wp:align>
            </wp:positionH>
            <wp:positionV relativeFrom="paragraph">
              <wp:posOffset>874395</wp:posOffset>
            </wp:positionV>
            <wp:extent cx="5687219" cy="1590897"/>
            <wp:effectExtent l="0" t="0" r="8890"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87219" cy="1590897"/>
                    </a:xfrm>
                    <a:prstGeom prst="rect">
                      <a:avLst/>
                    </a:prstGeom>
                  </pic:spPr>
                </pic:pic>
              </a:graphicData>
            </a:graphic>
          </wp:anchor>
        </w:drawing>
      </w:r>
      <w:r>
        <w:t>La ilustración 2 nos</w:t>
      </w:r>
      <w:r w:rsidRPr="00A84BE7">
        <w:t xml:space="preserve"> muestra que</w:t>
      </w:r>
      <w:r>
        <w:t xml:space="preserve"> el lodo</w:t>
      </w:r>
      <w:r w:rsidRPr="00A84BE7">
        <w:t xml:space="preserve"> siempre que esté suficientemente deshidratado, este </w:t>
      </w:r>
      <w:r>
        <w:t>se</w:t>
      </w:r>
      <w:r w:rsidRPr="00A84BE7">
        <w:t xml:space="preserve"> puede </w:t>
      </w:r>
      <w:r w:rsidRPr="00A84BE7">
        <w:t>usar</w:t>
      </w:r>
      <w:r>
        <w:t xml:space="preserve"> </w:t>
      </w:r>
      <w:r w:rsidRPr="00A84BE7">
        <w:t>para</w:t>
      </w:r>
      <w:r w:rsidRPr="00A84BE7">
        <w:t xml:space="preserve"> reemplazar hasta un 10% de arena en el proceso de ladrillos sin afectar su resistencia</w:t>
      </w:r>
      <w:r>
        <w:t xml:space="preserve">. </w:t>
      </w:r>
    </w:p>
    <w:p w14:paraId="6B167718" w14:textId="77777777" w:rsidR="00D96750" w:rsidRDefault="00D96750" w:rsidP="00D96750">
      <w:pPr>
        <w:pStyle w:val="APAparrafo"/>
      </w:pPr>
      <w:bookmarkStart w:id="0" w:name="anchor198502"/>
      <w:bookmarkEnd w:id="0"/>
    </w:p>
    <w:p w14:paraId="3908247B" w14:textId="77777777" w:rsidR="00EA1A2C" w:rsidRDefault="00EA1A2C" w:rsidP="00EA1A2C">
      <w:pPr>
        <w:pStyle w:val="APAparrafo"/>
      </w:pPr>
      <w:r>
        <w:t>Se deben investigar métodos de deshidratación más efectivos que reduzcan significativamente la humedad del lodo e incrementen su potencial de aprovechamiento en reemplazo parcial de la arena. Esto se debe a que el acondicionamiento previo de los lodos, que consistió en sedimentación por 24 horas y deshidratación en lechos de secado por 48 horas, permitió reducir el contenido de humedad hasta el 72,69%.</w:t>
      </w:r>
    </w:p>
    <w:p w14:paraId="0862AC6D" w14:textId="42F2BE26" w:rsidR="00EA1A2C" w:rsidRDefault="004033BA" w:rsidP="00EA1A2C">
      <w:pPr>
        <w:pStyle w:val="APAparrafo"/>
      </w:pPr>
      <w:r>
        <w:t>“</w:t>
      </w:r>
      <w:r w:rsidR="00EA1A2C">
        <w:t xml:space="preserve">Los hallazgos indican que un reemplazo de arena por lodo del </w:t>
      </w:r>
      <w:r w:rsidR="00FD6594">
        <w:t>10% se</w:t>
      </w:r>
      <w:r w:rsidR="00EA1A2C">
        <w:t xml:space="preserve"> puede considerar un porcentaje adecuado para la fabricación de ladrillos cerámicos, ya que los valores más altos comprometen significativamente la absorción de agua y, en particular, la resistencia a la compresión.</w:t>
      </w:r>
      <w:r>
        <w:t>”</w:t>
      </w:r>
      <w:r w:rsidR="00EA1A2C">
        <w:t xml:space="preserve"> </w:t>
      </w:r>
      <w:r w:rsidR="00FD6594" w:rsidRPr="00FD6594">
        <w:t>(Torres,</w:t>
      </w:r>
      <w:r w:rsidR="00FD6594">
        <w:t xml:space="preserve"> Hernández, Paredes</w:t>
      </w:r>
      <w:r w:rsidR="00FD6594" w:rsidRPr="00FD6594">
        <w:t xml:space="preserve"> 2012)</w:t>
      </w:r>
    </w:p>
    <w:p w14:paraId="1BE98800" w14:textId="3DE15410" w:rsidR="00936BF8" w:rsidRPr="00446038" w:rsidRDefault="00D96750" w:rsidP="00EA1A2C">
      <w:pPr>
        <w:pStyle w:val="APAparrafo"/>
      </w:pPr>
      <w:r>
        <w:t>A medida que aumentó el porcentaje de lodo en la mezcla, se observó una tendencia a disminuir la resistencia a la compresión y aumentar la absorción de agua. El estudio destaca la posibilidad de utilizar lodos de plantas depuradoras de agua para producir baldosas cerámicas como forma de aprovechar de forma sostenible estos residuos.</w:t>
      </w:r>
    </w:p>
    <w:p w14:paraId="764ED020" w14:textId="3F93244F" w:rsidR="004033BA" w:rsidRDefault="00481C43" w:rsidP="004033BA">
      <w:pPr>
        <w:pStyle w:val="APAparrafo"/>
      </w:pPr>
      <w:r>
        <w:t>Por otro lado, d</w:t>
      </w:r>
      <w:r w:rsidR="00343EF2">
        <w:t xml:space="preserve">ebido a las altas concentraciones de microorganismos patógenos en </w:t>
      </w:r>
      <w:r w:rsidR="004033BA">
        <w:t>los lodos</w:t>
      </w:r>
      <w:r w:rsidR="00343EF2">
        <w:t xml:space="preserve">, es necesario emplear un proceso previo de estabilización a los lodos residuales antes </w:t>
      </w:r>
      <w:r>
        <w:t>si se desea</w:t>
      </w:r>
      <w:r w:rsidR="00343EF2">
        <w:t xml:space="preserve"> su incorporación </w:t>
      </w:r>
      <w:r w:rsidR="00343EF2">
        <w:lastRenderedPageBreak/>
        <w:t>al suelo y a su contacto con los cultivos. La opción más adecuada si se prioriza la gestión de lodos como enmiendas orgánicas o abonos, es la de compostaje</w:t>
      </w:r>
      <w:r w:rsidR="00B039BD">
        <w:t>.</w:t>
      </w:r>
      <w:r w:rsidR="004033BA">
        <w:t xml:space="preserve"> </w:t>
      </w:r>
    </w:p>
    <w:p w14:paraId="2025B57C" w14:textId="412EB05A" w:rsidR="00481C43" w:rsidRDefault="00481C43" w:rsidP="00481C43">
      <w:pPr>
        <w:pStyle w:val="APAparrafo"/>
      </w:pPr>
      <w:r>
        <w:rPr>
          <w:noProof/>
        </w:rPr>
        <mc:AlternateContent>
          <mc:Choice Requires="wps">
            <w:drawing>
              <wp:anchor distT="0" distB="0" distL="114300" distR="114300" simplePos="0" relativeHeight="251631104" behindDoc="0" locked="0" layoutInCell="1" allowOverlap="1" wp14:anchorId="2CD44CE5" wp14:editId="44123F97">
                <wp:simplePos x="0" y="0"/>
                <wp:positionH relativeFrom="page">
                  <wp:posOffset>1247775</wp:posOffset>
                </wp:positionH>
                <wp:positionV relativeFrom="paragraph">
                  <wp:posOffset>4400550</wp:posOffset>
                </wp:positionV>
                <wp:extent cx="5162550" cy="635"/>
                <wp:effectExtent l="0" t="0" r="0" b="0"/>
                <wp:wrapTopAndBottom/>
                <wp:docPr id="6" name="Cuadro de texto 6"/>
                <wp:cNvGraphicFramePr/>
                <a:graphic xmlns:a="http://schemas.openxmlformats.org/drawingml/2006/main">
                  <a:graphicData uri="http://schemas.microsoft.com/office/word/2010/wordprocessingShape">
                    <wps:wsp>
                      <wps:cNvSpPr txBox="1"/>
                      <wps:spPr>
                        <a:xfrm>
                          <a:off x="0" y="0"/>
                          <a:ext cx="5162550" cy="635"/>
                        </a:xfrm>
                        <a:prstGeom prst="rect">
                          <a:avLst/>
                        </a:prstGeom>
                        <a:solidFill>
                          <a:prstClr val="white"/>
                        </a:solidFill>
                        <a:ln>
                          <a:noFill/>
                        </a:ln>
                      </wps:spPr>
                      <wps:txbx>
                        <w:txbxContent>
                          <w:p w14:paraId="5F82ED38" w14:textId="61FC89DB" w:rsidR="00583FE3" w:rsidRPr="00B039BD" w:rsidRDefault="00583FE3" w:rsidP="00B039BD">
                            <w:pPr>
                              <w:pStyle w:val="Descripcin"/>
                              <w:jc w:val="center"/>
                              <w:rPr>
                                <w:rFonts w:eastAsiaTheme="minorHAnsi"/>
                                <w:sz w:val="36"/>
                              </w:rPr>
                            </w:pPr>
                            <w:r w:rsidRPr="00B039BD">
                              <w:rPr>
                                <w:sz w:val="22"/>
                              </w:rPr>
                              <w:t xml:space="preserve">Ilustración </w:t>
                            </w:r>
                            <w:r w:rsidRPr="00B039BD">
                              <w:rPr>
                                <w:sz w:val="22"/>
                              </w:rPr>
                              <w:fldChar w:fldCharType="begin"/>
                            </w:r>
                            <w:r w:rsidRPr="00B039BD">
                              <w:rPr>
                                <w:sz w:val="22"/>
                              </w:rPr>
                              <w:instrText xml:space="preserve"> SEQ Ilustración \* ARABIC </w:instrText>
                            </w:r>
                            <w:r w:rsidRPr="00B039BD">
                              <w:rPr>
                                <w:sz w:val="22"/>
                              </w:rPr>
                              <w:fldChar w:fldCharType="separate"/>
                            </w:r>
                            <w:r>
                              <w:rPr>
                                <w:noProof/>
                                <w:sz w:val="22"/>
                              </w:rPr>
                              <w:t>3</w:t>
                            </w:r>
                            <w:r w:rsidRPr="00B039BD">
                              <w:rPr>
                                <w:sz w:val="22"/>
                              </w:rPr>
                              <w:fldChar w:fldCharType="end"/>
                            </w:r>
                            <w:r w:rsidRPr="00B039BD">
                              <w:rPr>
                                <w:sz w:val="22"/>
                              </w:rPr>
                              <w:t xml:space="preserve"> Parámetros microbiológicos en UFC/g</w:t>
                            </w:r>
                            <w:r w:rsidR="00481C43">
                              <w:rPr>
                                <w:sz w:val="22"/>
                              </w:rPr>
                              <w:t xml:space="preserve"> de los lodos residuales de </w:t>
                            </w:r>
                            <w:r w:rsidR="00481C43" w:rsidRPr="00481C43">
                              <w:rPr>
                                <w:sz w:val="24"/>
                                <w:szCs w:val="32"/>
                              </w:rPr>
                              <w:t>Planta Piloto de Tratamiento de Agua EPMAPS Quito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D44CE5" id="Cuadro de texto 6" o:spid="_x0000_s1027" type="#_x0000_t202" style="position:absolute;left:0;text-align:left;margin-left:98.25pt;margin-top:346.5pt;width:406.5pt;height:.05pt;z-index:2516311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" stroked="f">
                <v:textbox style="mso-fit-shape-to-text:t" inset="0,0,0,0">
                  <w:txbxContent>
                    <w:p w14:paraId="5F82ED38" w14:textId="61FC89DB" w:rsidR="00583FE3" w:rsidRPr="00B039BD" w:rsidRDefault="00583FE3" w:rsidP="00B039BD">
                      <w:pPr>
                        <w:pStyle w:val="Descripcin"/>
                        <w:jc w:val="center"/>
                        <w:rPr>
                          <w:rFonts w:eastAsiaTheme="minorHAnsi"/>
                          <w:sz w:val="36"/>
                        </w:rPr>
                      </w:pPr>
                      <w:r w:rsidRPr="00B039BD">
                        <w:rPr>
                          <w:sz w:val="22"/>
                        </w:rPr>
                        <w:t xml:space="preserve">Ilustración </w:t>
                      </w:r>
                      <w:r w:rsidRPr="00B039BD">
                        <w:rPr>
                          <w:sz w:val="22"/>
                        </w:rPr>
                        <w:fldChar w:fldCharType="begin"/>
                      </w:r>
                      <w:r w:rsidRPr="00B039BD">
                        <w:rPr>
                          <w:sz w:val="22"/>
                        </w:rPr>
                        <w:instrText xml:space="preserve"> SEQ Ilustración \* ARABIC </w:instrText>
                      </w:r>
                      <w:r w:rsidRPr="00B039BD">
                        <w:rPr>
                          <w:sz w:val="22"/>
                        </w:rPr>
                        <w:fldChar w:fldCharType="separate"/>
                      </w:r>
                      <w:r>
                        <w:rPr>
                          <w:noProof/>
                          <w:sz w:val="22"/>
                        </w:rPr>
                        <w:t>3</w:t>
                      </w:r>
                      <w:r w:rsidRPr="00B039BD">
                        <w:rPr>
                          <w:sz w:val="22"/>
                        </w:rPr>
                        <w:fldChar w:fldCharType="end"/>
                      </w:r>
                      <w:r w:rsidRPr="00B039BD">
                        <w:rPr>
                          <w:sz w:val="22"/>
                        </w:rPr>
                        <w:t xml:space="preserve"> Parámetros microbiológicos en UFC/g</w:t>
                      </w:r>
                      <w:r w:rsidR="00481C43">
                        <w:rPr>
                          <w:sz w:val="22"/>
                        </w:rPr>
                        <w:t xml:space="preserve"> de los lodos residuales de </w:t>
                      </w:r>
                      <w:r w:rsidR="00481C43" w:rsidRPr="00481C43">
                        <w:rPr>
                          <w:sz w:val="24"/>
                          <w:szCs w:val="32"/>
                        </w:rPr>
                        <w:t>Planta Piloto de Tratamiento de Agua EPMAPS Quito</w:t>
                      </w:r>
                    </w:p>
                  </w:txbxContent>
                </v:textbox>
                <w10:wrap type="topAndBottom" anchorx="page"/>
              </v:shape>
            </w:pict>
          </mc:Fallback>
        </mc:AlternateContent>
      </w:r>
      <w:r w:rsidRPr="00481C43">
        <w:drawing>
          <wp:anchor distT="0" distB="0" distL="114300" distR="114300" simplePos="0" relativeHeight="251620864" behindDoc="0" locked="0" layoutInCell="1" allowOverlap="1" wp14:anchorId="098529DE" wp14:editId="0867E210">
            <wp:simplePos x="0" y="0"/>
            <wp:positionH relativeFrom="margin">
              <wp:posOffset>1798955</wp:posOffset>
            </wp:positionH>
            <wp:positionV relativeFrom="paragraph">
              <wp:posOffset>998220</wp:posOffset>
            </wp:positionV>
            <wp:extent cx="2945765" cy="3314700"/>
            <wp:effectExtent l="0" t="0" r="6985"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45765" cy="3314700"/>
                    </a:xfrm>
                    <a:prstGeom prst="rect">
                      <a:avLst/>
                    </a:prstGeom>
                  </pic:spPr>
                </pic:pic>
              </a:graphicData>
            </a:graphic>
            <wp14:sizeRelH relativeFrom="margin">
              <wp14:pctWidth>0</wp14:pctWidth>
            </wp14:sizeRelH>
            <wp14:sizeRelV relativeFrom="margin">
              <wp14:pctHeight>0</wp14:pctHeight>
            </wp14:sizeRelV>
          </wp:anchor>
        </w:drawing>
      </w:r>
      <w:r w:rsidR="004033BA" w:rsidRPr="00343EF2">
        <w:t>L</w:t>
      </w:r>
      <w:r w:rsidR="004033BA">
        <w:t xml:space="preserve">a ilustración </w:t>
      </w:r>
      <w:r>
        <w:t xml:space="preserve">3 </w:t>
      </w:r>
      <w:r w:rsidR="004033BA" w:rsidRPr="00343EF2">
        <w:t>muestra que el contenido de microorganismos patógenos es alto y debe estabilizarse antes de ser utilizado en la agricultura</w:t>
      </w:r>
      <w:r w:rsidR="004033BA">
        <w:t xml:space="preserve"> para que no perjudique al suelo ni a las plantas.</w:t>
      </w:r>
      <w:r>
        <w:t xml:space="preserve"> Para eso se necesita un proceso de estabilización para la reducción de microorganismos patógenos.</w:t>
      </w:r>
    </w:p>
    <w:p w14:paraId="35F09229" w14:textId="1FF945AA" w:rsidR="00481C43" w:rsidRDefault="00481C43" w:rsidP="00481C43">
      <w:pPr>
        <w:pStyle w:val="APAparrafo"/>
      </w:pPr>
    </w:p>
    <w:p w14:paraId="61470479" w14:textId="4E3C4024" w:rsidR="004033BA" w:rsidRPr="00481C43" w:rsidRDefault="00481C43" w:rsidP="00481C43">
      <w:pPr>
        <w:pStyle w:val="APAparrafo"/>
      </w:pPr>
      <w:r w:rsidRPr="00BC3E67">
        <w:rPr>
          <w:noProof/>
        </w:rPr>
        <w:drawing>
          <wp:anchor distT="0" distB="0" distL="114300" distR="114300" simplePos="0" relativeHeight="251726336" behindDoc="0" locked="0" layoutInCell="1" allowOverlap="1" wp14:anchorId="363228EA" wp14:editId="78758223">
            <wp:simplePos x="0" y="0"/>
            <wp:positionH relativeFrom="margin">
              <wp:align>center</wp:align>
            </wp:positionH>
            <wp:positionV relativeFrom="paragraph">
              <wp:posOffset>788035</wp:posOffset>
            </wp:positionV>
            <wp:extent cx="5496560" cy="733425"/>
            <wp:effectExtent l="0" t="0" r="8890" b="9525"/>
            <wp:wrapTopAndBottom/>
            <wp:docPr id="404410931" name="Imagen 40441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96560" cy="733425"/>
                    </a:xfrm>
                    <a:prstGeom prst="rect">
                      <a:avLst/>
                    </a:prstGeom>
                  </pic:spPr>
                </pic:pic>
              </a:graphicData>
            </a:graphic>
          </wp:anchor>
        </w:drawing>
      </w:r>
      <w:r>
        <w:rPr>
          <w:noProof/>
        </w:rPr>
        <mc:AlternateContent>
          <mc:Choice Requires="wps">
            <w:drawing>
              <wp:anchor distT="0" distB="0" distL="114300" distR="114300" simplePos="0" relativeHeight="251729408" behindDoc="0" locked="0" layoutInCell="1" allowOverlap="1" wp14:anchorId="0EFFB618" wp14:editId="358F0860">
                <wp:simplePos x="0" y="0"/>
                <wp:positionH relativeFrom="margin">
                  <wp:align>center</wp:align>
                </wp:positionH>
                <wp:positionV relativeFrom="paragraph">
                  <wp:posOffset>1572260</wp:posOffset>
                </wp:positionV>
                <wp:extent cx="5086350" cy="635"/>
                <wp:effectExtent l="0" t="0" r="0" b="0"/>
                <wp:wrapTopAndBottom/>
                <wp:docPr id="1618076462" name="Cuadro de texto 1618076462"/>
                <wp:cNvGraphicFramePr/>
                <a:graphic xmlns:a="http://schemas.openxmlformats.org/drawingml/2006/main">
                  <a:graphicData uri="http://schemas.microsoft.com/office/word/2010/wordprocessingShape">
                    <wps:wsp>
                      <wps:cNvSpPr txBox="1"/>
                      <wps:spPr>
                        <a:xfrm>
                          <a:off x="0" y="0"/>
                          <a:ext cx="5086350" cy="635"/>
                        </a:xfrm>
                        <a:prstGeom prst="rect">
                          <a:avLst/>
                        </a:prstGeom>
                        <a:solidFill>
                          <a:prstClr val="white"/>
                        </a:solidFill>
                        <a:ln>
                          <a:noFill/>
                        </a:ln>
                      </wps:spPr>
                      <wps:txbx>
                        <w:txbxContent>
                          <w:p w14:paraId="30AF75EB" w14:textId="32A061B6" w:rsidR="004033BA" w:rsidRPr="00BC3E67" w:rsidRDefault="004033BA" w:rsidP="004033BA">
                            <w:pPr>
                              <w:pStyle w:val="Descripcin"/>
                              <w:jc w:val="center"/>
                              <w:rPr>
                                <w:rFonts w:eastAsiaTheme="minorHAnsi"/>
                                <w:sz w:val="36"/>
                              </w:rPr>
                            </w:pPr>
                            <w:r w:rsidRPr="00BC3E67">
                              <w:rPr>
                                <w:sz w:val="22"/>
                              </w:rPr>
                              <w:t xml:space="preserve">Ilustración </w:t>
                            </w:r>
                            <w:r w:rsidRPr="00BC3E67">
                              <w:rPr>
                                <w:sz w:val="22"/>
                              </w:rPr>
                              <w:fldChar w:fldCharType="begin"/>
                            </w:r>
                            <w:r w:rsidRPr="00BC3E67">
                              <w:rPr>
                                <w:sz w:val="22"/>
                              </w:rPr>
                              <w:instrText xml:space="preserve"> SEQ Ilustración \* ARABIC </w:instrText>
                            </w:r>
                            <w:r w:rsidRPr="00BC3E67">
                              <w:rPr>
                                <w:sz w:val="22"/>
                              </w:rPr>
                              <w:fldChar w:fldCharType="separate"/>
                            </w:r>
                            <w:r>
                              <w:rPr>
                                <w:noProof/>
                                <w:sz w:val="22"/>
                              </w:rPr>
                              <w:t>4</w:t>
                            </w:r>
                            <w:r w:rsidRPr="00BC3E67">
                              <w:rPr>
                                <w:sz w:val="22"/>
                              </w:rPr>
                              <w:fldChar w:fldCharType="end"/>
                            </w:r>
                            <w:r w:rsidRPr="00BC3E67">
                              <w:rPr>
                                <w:noProof/>
                                <w:sz w:val="22"/>
                              </w:rPr>
                              <w:t xml:space="preserve"> </w:t>
                            </w:r>
                            <w:r>
                              <w:rPr>
                                <w:noProof/>
                                <w:sz w:val="22"/>
                              </w:rPr>
                              <w:t xml:space="preserve">Caracterización de los materiales utilizados como abono orgánico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FFB618" id="Cuadro de texto 1618076462" o:spid="_x0000_s1028" type="#_x0000_t202" style="position:absolute;left:0;text-align:left;margin-left:0;margin-top:123.8pt;width:400.5pt;height:.05pt;z-index:251729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" stroked="f">
                <v:textbox style="mso-fit-shape-to-text:t" inset="0,0,0,0">
                  <w:txbxContent>
                    <w:p w14:paraId="30AF75EB" w14:textId="32A061B6" w:rsidR="004033BA" w:rsidRPr="00BC3E67" w:rsidRDefault="004033BA" w:rsidP="004033BA">
                      <w:pPr>
                        <w:pStyle w:val="Descripcin"/>
                        <w:jc w:val="center"/>
                        <w:rPr>
                          <w:rFonts w:eastAsiaTheme="minorHAnsi"/>
                          <w:sz w:val="36"/>
                        </w:rPr>
                      </w:pPr>
                      <w:r w:rsidRPr="00BC3E67">
                        <w:rPr>
                          <w:sz w:val="22"/>
                        </w:rPr>
                        <w:t xml:space="preserve">Ilustración </w:t>
                      </w:r>
                      <w:r w:rsidRPr="00BC3E67">
                        <w:rPr>
                          <w:sz w:val="22"/>
                        </w:rPr>
                        <w:fldChar w:fldCharType="begin"/>
                      </w:r>
                      <w:r w:rsidRPr="00BC3E67">
                        <w:rPr>
                          <w:sz w:val="22"/>
                        </w:rPr>
                        <w:instrText xml:space="preserve"> SEQ Ilustración \* ARABIC </w:instrText>
                      </w:r>
                      <w:r w:rsidRPr="00BC3E67">
                        <w:rPr>
                          <w:sz w:val="22"/>
                        </w:rPr>
                        <w:fldChar w:fldCharType="separate"/>
                      </w:r>
                      <w:r>
                        <w:rPr>
                          <w:noProof/>
                          <w:sz w:val="22"/>
                        </w:rPr>
                        <w:t>4</w:t>
                      </w:r>
                      <w:r w:rsidRPr="00BC3E67">
                        <w:rPr>
                          <w:sz w:val="22"/>
                        </w:rPr>
                        <w:fldChar w:fldCharType="end"/>
                      </w:r>
                      <w:r w:rsidRPr="00BC3E67">
                        <w:rPr>
                          <w:noProof/>
                          <w:sz w:val="22"/>
                        </w:rPr>
                        <w:t xml:space="preserve"> </w:t>
                      </w:r>
                      <w:r>
                        <w:rPr>
                          <w:noProof/>
                          <w:sz w:val="22"/>
                        </w:rPr>
                        <w:t xml:space="preserve">Caracterización de los materiales utilizados como abono orgánico </w:t>
                      </w:r>
                    </w:p>
                  </w:txbxContent>
                </v:textbox>
                <w10:wrap type="topAndBottom" anchorx="margin"/>
              </v:shape>
            </w:pict>
          </mc:Fallback>
        </mc:AlternateContent>
      </w:r>
      <w:r w:rsidRPr="00481C43">
        <w:t>La ilustración 4 nos muestra detalladamente las características que tiene el abono orgánico que se usa en la agricultura para que no afecta ni perjudique en el crecimiento de las plantas.</w:t>
      </w:r>
    </w:p>
    <w:p w14:paraId="4EC38808" w14:textId="6F7AD45A" w:rsidR="004033BA" w:rsidRDefault="004033BA" w:rsidP="00B039BD">
      <w:pPr>
        <w:pStyle w:val="APAparrafo"/>
      </w:pPr>
    </w:p>
    <w:p w14:paraId="639135F2" w14:textId="00011050" w:rsidR="00262BB6" w:rsidRDefault="0072244D" w:rsidP="0072244D">
      <w:pPr>
        <w:pStyle w:val="APAparrafo"/>
      </w:pPr>
      <w:r>
        <w:lastRenderedPageBreak/>
        <w:t>Respecto a l</w:t>
      </w:r>
      <w:r w:rsidR="00262BB6">
        <w:t>os resultados analíticos mostra</w:t>
      </w:r>
      <w:r>
        <w:t>dos sobre los lodos de</w:t>
      </w:r>
      <w:r>
        <w:rPr>
          <w:rFonts w:ascii="Helvetica" w:hAnsi="Helvetica" w:cs="Helvetica"/>
          <w:color w:val="333333"/>
          <w:sz w:val="21"/>
          <w:szCs w:val="21"/>
          <w:shd w:val="clear" w:color="auto" w:fill="FFFFFF"/>
        </w:rPr>
        <w:t> </w:t>
      </w:r>
      <w:r w:rsidRPr="0072244D">
        <w:rPr>
          <w:rFonts w:cs="Times New Roman"/>
          <w:color w:val="000000" w:themeColor="text1"/>
          <w:szCs w:val="24"/>
          <w:shd w:val="clear" w:color="auto" w:fill="FFFFFF"/>
        </w:rPr>
        <w:t>la planta piloto de tratamiento de aguas de la EPMAPS Quito</w:t>
      </w:r>
      <w:r>
        <w:rPr>
          <w:rFonts w:cs="Times New Roman"/>
          <w:color w:val="000000" w:themeColor="text1"/>
          <w:szCs w:val="24"/>
          <w:shd w:val="clear" w:color="auto" w:fill="FFFFFF"/>
        </w:rPr>
        <w:t>, mostraron</w:t>
      </w:r>
      <w:r>
        <w:rPr>
          <w:color w:val="000000" w:themeColor="text1"/>
          <w:sz w:val="32"/>
          <w:szCs w:val="28"/>
        </w:rPr>
        <w:t xml:space="preserve"> </w:t>
      </w:r>
      <w:r w:rsidR="00262BB6">
        <w:t>que la conductividad eléctrica estaba fuera del rango recomendado para compostaje y aplicación al suelo y cultivos. Pero el nivel de metales pesados estaba por debajo del límite permitido por las normas internacionales. Se identificaron dos muestras con niveles de cadmio ligeramente superiores a los límites permitidos por la legislación española, pero no se consideraron un problema grave.</w:t>
      </w:r>
      <w:r w:rsidR="00262BB6">
        <w:t xml:space="preserve"> </w:t>
      </w:r>
    </w:p>
    <w:p w14:paraId="4821EC6E" w14:textId="6C1DE9B5" w:rsidR="0072244D" w:rsidRDefault="00262BB6" w:rsidP="0072244D">
      <w:pPr>
        <w:pStyle w:val="APAparrafo"/>
      </w:pPr>
      <w:r>
        <w:t>Los hallazgos muestran que los lodos residuales se pueden utilizar en la agricultura, pero requieren un tratamiento adicional para estabilizarlos. Se recomienda deshidratar los lodos para reducir su volumen y alcanzar el nivel de humedad deseado. Los valores de metales pesados se encuentran dentro de límites aceptables, pero se debe tener en cuenta la presencia de microorganismos patógenos para el uso seguro de los lodos en agricultura.</w:t>
      </w:r>
      <w:sdt>
        <w:sdtPr>
          <w:id w:val="934638644"/>
          <w:citation/>
        </w:sdtPr>
        <w:sdtContent>
          <w:r w:rsidR="00C77C01">
            <w:fldChar w:fldCharType="begin"/>
          </w:r>
          <w:r w:rsidR="00C77C01">
            <w:rPr>
              <w:lang w:val="es-MX"/>
            </w:rPr>
            <w:instrText xml:space="preserve"> CITATION Gal17 \l 2058 </w:instrText>
          </w:r>
          <w:r w:rsidR="00C77C01">
            <w:fldChar w:fldCharType="separate"/>
          </w:r>
          <w:r w:rsidR="00E5708E">
            <w:rPr>
              <w:noProof/>
              <w:lang w:val="es-MX"/>
            </w:rPr>
            <w:t xml:space="preserve"> (Gallegos Eras, 2017)</w:t>
          </w:r>
          <w:r w:rsidR="00C77C01">
            <w:fldChar w:fldCharType="end"/>
          </w:r>
        </w:sdtContent>
      </w:sdt>
    </w:p>
    <w:p w14:paraId="3EF23A7B" w14:textId="263E56D2" w:rsidR="00936BF8" w:rsidRPr="0050580C" w:rsidRDefault="0050580C" w:rsidP="0050580C">
      <w:pPr>
        <w:pStyle w:val="APAparrafo"/>
        <w:rPr>
          <w:rFonts w:cs="Times New Roman"/>
          <w:szCs w:val="24"/>
        </w:rPr>
      </w:pPr>
      <w:r>
        <w:rPr>
          <w:noProof/>
        </w:rPr>
        <mc:AlternateContent>
          <mc:Choice Requires="wps">
            <w:drawing>
              <wp:anchor distT="0" distB="0" distL="114300" distR="114300" simplePos="0" relativeHeight="251699712" behindDoc="0" locked="0" layoutInCell="1" allowOverlap="1" wp14:anchorId="57D70EEB" wp14:editId="7C1C16A7">
                <wp:simplePos x="0" y="0"/>
                <wp:positionH relativeFrom="page">
                  <wp:posOffset>447040</wp:posOffset>
                </wp:positionH>
                <wp:positionV relativeFrom="paragraph">
                  <wp:posOffset>2320925</wp:posOffset>
                </wp:positionV>
                <wp:extent cx="6588760" cy="635"/>
                <wp:effectExtent l="0" t="0" r="2540" b="0"/>
                <wp:wrapTopAndBottom/>
                <wp:docPr id="14" name="Cuadro de texto 14"/>
                <wp:cNvGraphicFramePr/>
                <a:graphic xmlns:a="http://schemas.openxmlformats.org/drawingml/2006/main">
                  <a:graphicData uri="http://schemas.microsoft.com/office/word/2010/wordprocessingShape">
                    <wps:wsp>
                      <wps:cNvSpPr txBox="1"/>
                      <wps:spPr>
                        <a:xfrm>
                          <a:off x="0" y="0"/>
                          <a:ext cx="6588760" cy="635"/>
                        </a:xfrm>
                        <a:prstGeom prst="rect">
                          <a:avLst/>
                        </a:prstGeom>
                        <a:solidFill>
                          <a:prstClr val="white"/>
                        </a:solidFill>
                        <a:ln>
                          <a:noFill/>
                        </a:ln>
                      </wps:spPr>
                      <wps:txbx>
                        <w:txbxContent>
                          <w:p w14:paraId="3F7557A0" w14:textId="77777777" w:rsidR="00583FE3" w:rsidRPr="00936BF8" w:rsidRDefault="00583FE3" w:rsidP="00936BF8">
                            <w:pPr>
                              <w:pStyle w:val="Descripcin"/>
                              <w:jc w:val="center"/>
                              <w:rPr>
                                <w:rFonts w:eastAsiaTheme="minorHAnsi"/>
                                <w:sz w:val="22"/>
                              </w:rPr>
                            </w:pPr>
                            <w:r w:rsidRPr="00936BF8">
                              <w:rPr>
                                <w:sz w:val="22"/>
                              </w:rPr>
                              <w:t xml:space="preserve">Ilustración </w:t>
                            </w:r>
                            <w:r w:rsidRPr="00936BF8">
                              <w:rPr>
                                <w:sz w:val="22"/>
                              </w:rPr>
                              <w:fldChar w:fldCharType="begin"/>
                            </w:r>
                            <w:r w:rsidRPr="00936BF8">
                              <w:rPr>
                                <w:sz w:val="22"/>
                              </w:rPr>
                              <w:instrText xml:space="preserve"> SEQ Ilustración \* ARABIC </w:instrText>
                            </w:r>
                            <w:r w:rsidRPr="00936BF8">
                              <w:rPr>
                                <w:sz w:val="22"/>
                              </w:rPr>
                              <w:fldChar w:fldCharType="separate"/>
                            </w:r>
                            <w:r>
                              <w:rPr>
                                <w:noProof/>
                                <w:sz w:val="22"/>
                              </w:rPr>
                              <w:t>6</w:t>
                            </w:r>
                            <w:r w:rsidRPr="00936BF8">
                              <w:rPr>
                                <w:sz w:val="22"/>
                              </w:rPr>
                              <w:fldChar w:fldCharType="end"/>
                            </w:r>
                            <w:r w:rsidRPr="00936BF8">
                              <w:rPr>
                                <w:sz w:val="22"/>
                              </w:rPr>
                              <w:t xml:space="preserve">  Lodos producidos en una ETAP del Canal de Isabel 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D70EEB" id="Cuadro de texto 14" o:spid="_x0000_s1029" type="#_x0000_t202" style="position:absolute;left:0;text-align:left;margin-left:35.2pt;margin-top:182.75pt;width:518.8pt;height:.05pt;z-index:2516997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" stroked="f">
                <v:textbox style="mso-fit-shape-to-text:t" inset="0,0,0,0">
                  <w:txbxContent>
                    <w:p w14:paraId="3F7557A0" w14:textId="77777777" w:rsidR="00583FE3" w:rsidRPr="00936BF8" w:rsidRDefault="00583FE3" w:rsidP="00936BF8">
                      <w:pPr>
                        <w:pStyle w:val="Descripcin"/>
                        <w:jc w:val="center"/>
                        <w:rPr>
                          <w:rFonts w:eastAsiaTheme="minorHAnsi"/>
                          <w:sz w:val="22"/>
                        </w:rPr>
                      </w:pPr>
                      <w:r w:rsidRPr="00936BF8">
                        <w:rPr>
                          <w:sz w:val="22"/>
                        </w:rPr>
                        <w:t xml:space="preserve">Ilustración </w:t>
                      </w:r>
                      <w:r w:rsidRPr="00936BF8">
                        <w:rPr>
                          <w:sz w:val="22"/>
                        </w:rPr>
                        <w:fldChar w:fldCharType="begin"/>
                      </w:r>
                      <w:r w:rsidRPr="00936BF8">
                        <w:rPr>
                          <w:sz w:val="22"/>
                        </w:rPr>
                        <w:instrText xml:space="preserve"> SEQ Ilustración \* ARABIC </w:instrText>
                      </w:r>
                      <w:r w:rsidRPr="00936BF8">
                        <w:rPr>
                          <w:sz w:val="22"/>
                        </w:rPr>
                        <w:fldChar w:fldCharType="separate"/>
                      </w:r>
                      <w:r>
                        <w:rPr>
                          <w:noProof/>
                          <w:sz w:val="22"/>
                        </w:rPr>
                        <w:t>6</w:t>
                      </w:r>
                      <w:r w:rsidRPr="00936BF8">
                        <w:rPr>
                          <w:sz w:val="22"/>
                        </w:rPr>
                        <w:fldChar w:fldCharType="end"/>
                      </w:r>
                      <w:r w:rsidRPr="00936BF8">
                        <w:rPr>
                          <w:sz w:val="22"/>
                        </w:rPr>
                        <w:t xml:space="preserve">  Lodos producidos en una ETAP del Canal de Isabel I</w:t>
                      </w:r>
                    </w:p>
                  </w:txbxContent>
                </v:textbox>
                <w10:wrap type="topAndBottom" anchorx="page"/>
              </v:shape>
            </w:pict>
          </mc:Fallback>
        </mc:AlternateContent>
      </w:r>
      <w:r w:rsidRPr="00936BF8">
        <w:rPr>
          <w:rFonts w:cs="Times New Roman"/>
          <w:noProof/>
          <w:sz w:val="22"/>
        </w:rPr>
        <w:drawing>
          <wp:anchor distT="0" distB="0" distL="114300" distR="114300" simplePos="0" relativeHeight="251695616" behindDoc="0" locked="0" layoutInCell="1" allowOverlap="1" wp14:anchorId="3F2E6E18" wp14:editId="213CA64B">
            <wp:simplePos x="0" y="0"/>
            <wp:positionH relativeFrom="margin">
              <wp:align>right</wp:align>
            </wp:positionH>
            <wp:positionV relativeFrom="paragraph">
              <wp:posOffset>1655445</wp:posOffset>
            </wp:positionV>
            <wp:extent cx="6588760" cy="666115"/>
            <wp:effectExtent l="0" t="0" r="254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588760" cy="666115"/>
                    </a:xfrm>
                    <a:prstGeom prst="rect">
                      <a:avLst/>
                    </a:prstGeom>
                  </pic:spPr>
                </pic:pic>
              </a:graphicData>
            </a:graphic>
          </wp:anchor>
        </w:drawing>
      </w:r>
      <w:r>
        <w:rPr>
          <w:rFonts w:cs="Times New Roman"/>
          <w:szCs w:val="24"/>
        </w:rPr>
        <w:t>Por otra parte, viendo de una perspectiva nacional l</w:t>
      </w:r>
      <w:r w:rsidR="0072244D">
        <w:rPr>
          <w:rFonts w:cs="Times New Roman"/>
          <w:szCs w:val="24"/>
        </w:rPr>
        <w:t xml:space="preserve">a valoración sostenible económica al país </w:t>
      </w:r>
      <w:r w:rsidR="00C77C01">
        <w:rPr>
          <w:rFonts w:cs="Times New Roman"/>
          <w:szCs w:val="24"/>
        </w:rPr>
        <w:t xml:space="preserve">es algo muy importante porque genera estabilidad política, económica, social, etc. Y </w:t>
      </w:r>
      <w:r w:rsidR="0072244D">
        <w:rPr>
          <w:rFonts w:cs="Times New Roman"/>
          <w:szCs w:val="24"/>
        </w:rPr>
        <w:t>e</w:t>
      </w:r>
      <w:r w:rsidR="00936BF8">
        <w:rPr>
          <w:rFonts w:cs="Times New Roman"/>
          <w:szCs w:val="24"/>
        </w:rPr>
        <w:t>sta solución nos</w:t>
      </w:r>
      <w:r w:rsidR="00936BF8" w:rsidRPr="00387D3F">
        <w:rPr>
          <w:rFonts w:cs="Times New Roman"/>
          <w:szCs w:val="24"/>
        </w:rPr>
        <w:t xml:space="preserve"> incluye la caracterización de lodos utilizando criterios específicos y el análisis de su potencial para su uso en materiales cerámicos y producción de cemento</w:t>
      </w:r>
      <w:r w:rsidR="001A127D">
        <w:rPr>
          <w:rFonts w:cs="Times New Roman"/>
          <w:szCs w:val="24"/>
        </w:rPr>
        <w:t>, pero lo más importante es sobre material orgánico para el sembrío de Maíz.</w:t>
      </w:r>
    </w:p>
    <w:p w14:paraId="6DBA5C05" w14:textId="31D77871" w:rsidR="001A127D" w:rsidRDefault="006826DE" w:rsidP="001A127D">
      <w:pPr>
        <w:pStyle w:val="APAparrafo"/>
        <w:ind w:firstLine="0"/>
        <w:rPr>
          <w:rFonts w:cs="Times New Roman"/>
          <w:szCs w:val="24"/>
        </w:rPr>
      </w:pPr>
      <w:r>
        <w:rPr>
          <w:noProof/>
        </w:rPr>
        <w:lastRenderedPageBreak/>
        <mc:AlternateContent>
          <mc:Choice Requires="wps">
            <w:drawing>
              <wp:anchor distT="0" distB="0" distL="114300" distR="114300" simplePos="0" relativeHeight="251658248" behindDoc="0" locked="0" layoutInCell="1" allowOverlap="1" wp14:anchorId="0FD104D2" wp14:editId="5C3DD575">
                <wp:simplePos x="0" y="0"/>
                <wp:positionH relativeFrom="page">
                  <wp:posOffset>1618615</wp:posOffset>
                </wp:positionH>
                <wp:positionV relativeFrom="paragraph">
                  <wp:posOffset>3908425</wp:posOffset>
                </wp:positionV>
                <wp:extent cx="4381500" cy="635"/>
                <wp:effectExtent l="0" t="0" r="0" b="0"/>
                <wp:wrapTopAndBottom/>
                <wp:docPr id="20" name="Cuadro de texto 20"/>
                <wp:cNvGraphicFramePr/>
                <a:graphic xmlns:a="http://schemas.openxmlformats.org/drawingml/2006/main">
                  <a:graphicData uri="http://schemas.microsoft.com/office/word/2010/wordprocessingShape">
                    <wps:wsp>
                      <wps:cNvSpPr txBox="1"/>
                      <wps:spPr>
                        <a:xfrm>
                          <a:off x="0" y="0"/>
                          <a:ext cx="4381500" cy="635"/>
                        </a:xfrm>
                        <a:prstGeom prst="rect">
                          <a:avLst/>
                        </a:prstGeom>
                        <a:solidFill>
                          <a:prstClr val="white"/>
                        </a:solidFill>
                        <a:ln>
                          <a:noFill/>
                        </a:ln>
                      </wps:spPr>
                      <wps:txbx>
                        <w:txbxContent>
                          <w:p w14:paraId="4A01E544" w14:textId="77777777" w:rsidR="00583FE3" w:rsidRPr="001A127D" w:rsidRDefault="00583FE3" w:rsidP="001A127D">
                            <w:pPr>
                              <w:pStyle w:val="Descripcin"/>
                              <w:rPr>
                                <w:rFonts w:eastAsiaTheme="minorHAnsi"/>
                                <w:sz w:val="36"/>
                              </w:rPr>
                            </w:pPr>
                            <w:r w:rsidRPr="001A127D">
                              <w:rPr>
                                <w:sz w:val="22"/>
                              </w:rPr>
                              <w:t xml:space="preserve">Ilustración </w:t>
                            </w:r>
                            <w:r w:rsidRPr="001A127D">
                              <w:rPr>
                                <w:sz w:val="22"/>
                              </w:rPr>
                              <w:fldChar w:fldCharType="begin"/>
                            </w:r>
                            <w:r w:rsidRPr="001A127D">
                              <w:rPr>
                                <w:sz w:val="22"/>
                              </w:rPr>
                              <w:instrText xml:space="preserve"> SEQ Ilustración \* ARABIC </w:instrText>
                            </w:r>
                            <w:r w:rsidRPr="001A127D">
                              <w:rPr>
                                <w:sz w:val="22"/>
                              </w:rPr>
                              <w:fldChar w:fldCharType="separate"/>
                            </w:r>
                            <w:r>
                              <w:rPr>
                                <w:noProof/>
                                <w:sz w:val="22"/>
                              </w:rPr>
                              <w:t>7</w:t>
                            </w:r>
                            <w:r w:rsidRPr="001A127D">
                              <w:rPr>
                                <w:sz w:val="22"/>
                              </w:rPr>
                              <w:fldChar w:fldCharType="end"/>
                            </w:r>
                            <w:r w:rsidRPr="001A127D">
                              <w:rPr>
                                <w:sz w:val="22"/>
                              </w:rPr>
                              <w:t xml:space="preserve"> Aumento de Producción usando Lodos residuales ya tratados</w:t>
                            </w:r>
                            <w:r>
                              <w:rPr>
                                <w:sz w:val="22"/>
                              </w:rPr>
                              <w:t xml:space="preserve"> para el uso agrícola</w:t>
                            </w:r>
                            <w:r w:rsidRPr="001A127D">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D104D2" id="Cuadro de texto 20" o:spid="_x0000_s1030" type="#_x0000_t202" style="position:absolute;left:0;text-align:left;margin-left:127.45pt;margin-top:307.75pt;width:345pt;height:.05pt;z-index:251658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" stroked="f">
                <v:textbox style="mso-fit-shape-to-text:t" inset="0,0,0,0">
                  <w:txbxContent>
                    <w:p w14:paraId="4A01E544" w14:textId="77777777" w:rsidR="00583FE3" w:rsidRPr="001A127D" w:rsidRDefault="00583FE3" w:rsidP="001A127D">
                      <w:pPr>
                        <w:pStyle w:val="Descripcin"/>
                        <w:rPr>
                          <w:rFonts w:eastAsiaTheme="minorHAnsi"/>
                          <w:sz w:val="36"/>
                        </w:rPr>
                      </w:pPr>
                      <w:r w:rsidRPr="001A127D">
                        <w:rPr>
                          <w:sz w:val="22"/>
                        </w:rPr>
                        <w:t xml:space="preserve">Ilustración </w:t>
                      </w:r>
                      <w:r w:rsidRPr="001A127D">
                        <w:rPr>
                          <w:sz w:val="22"/>
                        </w:rPr>
                        <w:fldChar w:fldCharType="begin"/>
                      </w:r>
                      <w:r w:rsidRPr="001A127D">
                        <w:rPr>
                          <w:sz w:val="22"/>
                        </w:rPr>
                        <w:instrText xml:space="preserve"> SEQ Ilustración \* ARABIC </w:instrText>
                      </w:r>
                      <w:r w:rsidRPr="001A127D">
                        <w:rPr>
                          <w:sz w:val="22"/>
                        </w:rPr>
                        <w:fldChar w:fldCharType="separate"/>
                      </w:r>
                      <w:r>
                        <w:rPr>
                          <w:noProof/>
                          <w:sz w:val="22"/>
                        </w:rPr>
                        <w:t>7</w:t>
                      </w:r>
                      <w:r w:rsidRPr="001A127D">
                        <w:rPr>
                          <w:sz w:val="22"/>
                        </w:rPr>
                        <w:fldChar w:fldCharType="end"/>
                      </w:r>
                      <w:r w:rsidRPr="001A127D">
                        <w:rPr>
                          <w:sz w:val="22"/>
                        </w:rPr>
                        <w:t xml:space="preserve"> Aumento de Producción usando Lodos residuales ya tratados</w:t>
                      </w:r>
                      <w:r>
                        <w:rPr>
                          <w:sz w:val="22"/>
                        </w:rPr>
                        <w:t xml:space="preserve"> para el uso agrícola</w:t>
                      </w:r>
                      <w:r w:rsidRPr="001A127D">
                        <w:rPr>
                          <w:sz w:val="22"/>
                        </w:rPr>
                        <w:t>.</w:t>
                      </w:r>
                    </w:p>
                  </w:txbxContent>
                </v:textbox>
                <w10:wrap type="topAndBottom" anchorx="page"/>
              </v:shape>
            </w:pict>
          </mc:Fallback>
        </mc:AlternateContent>
      </w:r>
      <w:r w:rsidRPr="001A127D">
        <w:rPr>
          <w:noProof/>
        </w:rPr>
        <w:drawing>
          <wp:anchor distT="0" distB="0" distL="114300" distR="114300" simplePos="0" relativeHeight="251701760" behindDoc="0" locked="0" layoutInCell="1" allowOverlap="1" wp14:anchorId="3E6A00BA" wp14:editId="240E385D">
            <wp:simplePos x="0" y="0"/>
            <wp:positionH relativeFrom="margin">
              <wp:align>center</wp:align>
            </wp:positionH>
            <wp:positionV relativeFrom="paragraph">
              <wp:posOffset>1005840</wp:posOffset>
            </wp:positionV>
            <wp:extent cx="2724530" cy="2867425"/>
            <wp:effectExtent l="0" t="0" r="0" b="952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24530" cy="2867425"/>
                    </a:xfrm>
                    <a:prstGeom prst="rect">
                      <a:avLst/>
                    </a:prstGeom>
                  </pic:spPr>
                </pic:pic>
              </a:graphicData>
            </a:graphic>
          </wp:anchor>
        </w:drawing>
      </w:r>
      <w:r w:rsidR="001A127D">
        <w:rPr>
          <w:rFonts w:cs="Times New Roman"/>
          <w:szCs w:val="24"/>
        </w:rPr>
        <w:t xml:space="preserve"> </w:t>
      </w:r>
      <w:r>
        <w:rPr>
          <w:rFonts w:cs="Times New Roman"/>
          <w:szCs w:val="24"/>
        </w:rPr>
        <w:t xml:space="preserve">La ilustración 7 muestra estadísticamente la producción de ciertos vegetales que fueron abonadas con lodos residuales después de su deshidratación adecuada para que cumplan con los requisitos adecuados para ser aplicados en la agricultura. </w:t>
      </w:r>
    </w:p>
    <w:p w14:paraId="2F89678C" w14:textId="5EA317DE" w:rsidR="0050580C" w:rsidRDefault="0050580C" w:rsidP="001A127D">
      <w:pPr>
        <w:pStyle w:val="APAparrafo"/>
        <w:ind w:firstLine="0"/>
        <w:rPr>
          <w:rFonts w:cs="Times New Roman"/>
          <w:szCs w:val="24"/>
        </w:rPr>
      </w:pPr>
    </w:p>
    <w:p w14:paraId="216915C4" w14:textId="1B3D01F4" w:rsidR="001A127D" w:rsidRDefault="0050580C" w:rsidP="00F70E9D">
      <w:pPr>
        <w:pStyle w:val="APAparrafo"/>
      </w:pPr>
      <w:r>
        <w:t>Los resultados muestran que los lodos tratados pueden utilizarse como aditivo en la industria cerámica y cementera, y es posible la regeneración de coagulantes y floculantes. Se ha demostrado que los lodos deshidratados y tratados térmicamente mejoran la producción de mortero y otros productos cerámicos. Además, la recuperación de energía mediante la incineración de lodos secos puede compensar el consumo de energía del proceso de extracción de almidón.</w:t>
      </w:r>
      <w:r w:rsidR="006826DE">
        <w:t xml:space="preserve"> </w:t>
      </w:r>
      <w:sdt>
        <w:sdtPr>
          <w:id w:val="-1729678630"/>
          <w:citation/>
        </w:sdtPr>
        <w:sdtContent>
          <w:r w:rsidR="006826DE">
            <w:fldChar w:fldCharType="begin"/>
          </w:r>
          <w:r w:rsidR="00E5708E">
            <w:rPr>
              <w:lang w:val="es-MX"/>
            </w:rPr>
            <w:instrText xml:space="preserve">CITATION JUA \l 2058 </w:instrText>
          </w:r>
          <w:r w:rsidR="006826DE">
            <w:fldChar w:fldCharType="separate"/>
          </w:r>
          <w:r w:rsidR="00E5708E">
            <w:rPr>
              <w:noProof/>
              <w:lang w:val="es-MX"/>
            </w:rPr>
            <w:t>(DIAZ, 2016)</w:t>
          </w:r>
          <w:r w:rsidR="006826DE">
            <w:fldChar w:fldCharType="end"/>
          </w:r>
        </w:sdtContent>
      </w:sdt>
    </w:p>
    <w:p w14:paraId="78FF3E91" w14:textId="46BC81C7" w:rsidR="00E5708E" w:rsidRDefault="00E5708E" w:rsidP="00F70E9D">
      <w:pPr>
        <w:pStyle w:val="APAparrafo"/>
      </w:pPr>
      <w:r>
        <w:t xml:space="preserve">Y, por último, los lodos residuales se pueden usar </w:t>
      </w:r>
      <w:r>
        <w:t>como materia prima para la producción de diésel de biomasa.</w:t>
      </w:r>
      <w:r>
        <w:t xml:space="preserve"> </w:t>
      </w:r>
      <w:r>
        <w:t>La producción de biodiesel a partir de lodos de aguas residuales es una tecnología emergente que aprovecha los subproductos del tratamiento de aguas residuales para producir un biocombustible sostenible</w:t>
      </w:r>
      <w:r>
        <w:t>.</w:t>
      </w:r>
    </w:p>
    <w:p w14:paraId="0506594C" w14:textId="70132CC9" w:rsidR="00F70E9D" w:rsidRPr="00E5708E" w:rsidRDefault="00F70E9D" w:rsidP="00F70E9D">
      <w:pPr>
        <w:pStyle w:val="APAparrafo"/>
        <w:rPr>
          <w:rFonts w:cs="Times New Roman"/>
          <w:szCs w:val="24"/>
        </w:rPr>
      </w:pPr>
      <w:r>
        <w:rPr>
          <w:lang w:eastAsia="tr-TR"/>
        </w:rPr>
        <w:lastRenderedPageBreak/>
        <w:t xml:space="preserve">La ilustración 8 nos muestra sobre </w:t>
      </w:r>
      <w:r w:rsidRPr="003B0DDC">
        <w:rPr>
          <w:lang w:eastAsia="tr-TR"/>
        </w:rPr>
        <w:t xml:space="preserve">Los lodos de PTAR domésticas </w:t>
      </w:r>
      <w:r>
        <w:rPr>
          <w:lang w:eastAsia="tr-TR"/>
        </w:rPr>
        <w:t xml:space="preserve">que </w:t>
      </w:r>
      <w:r w:rsidRPr="003B0DDC">
        <w:rPr>
          <w:lang w:eastAsia="tr-TR"/>
        </w:rPr>
        <w:t>son una alternativa viable como materia prima para la extracción de lípidos y ácidos grasos libres para la producción de biodiésel, ofreciendo una alternativa a los combustibles fósiles y los aceites comestibles tradicionales.</w:t>
      </w:r>
    </w:p>
    <w:p w14:paraId="59886F77" w14:textId="1B6BF95D" w:rsidR="00F70E9D" w:rsidRDefault="003B0DDC" w:rsidP="00F70E9D">
      <w:pPr>
        <w:pStyle w:val="APAparrafo"/>
        <w:rPr>
          <w:lang w:eastAsia="tr-TR"/>
        </w:rPr>
      </w:pPr>
      <w:r w:rsidRPr="003B0DDC">
        <w:rPr>
          <w:lang w:eastAsia="tr-TR"/>
        </w:rPr>
        <w:t xml:space="preserve"> </w:t>
      </w:r>
      <w:r>
        <w:rPr>
          <w:noProof/>
        </w:rPr>
        <mc:AlternateContent>
          <mc:Choice Requires="wps">
            <w:drawing>
              <wp:anchor distT="0" distB="0" distL="114300" distR="114300" simplePos="0" relativeHeight="251724288" behindDoc="0" locked="0" layoutInCell="1" allowOverlap="1" wp14:anchorId="7E839692" wp14:editId="6C37DF19">
                <wp:simplePos x="0" y="0"/>
                <wp:positionH relativeFrom="margin">
                  <wp:align>center</wp:align>
                </wp:positionH>
                <wp:positionV relativeFrom="paragraph">
                  <wp:posOffset>2316480</wp:posOffset>
                </wp:positionV>
                <wp:extent cx="2905125" cy="635"/>
                <wp:effectExtent l="0" t="0" r="9525" b="0"/>
                <wp:wrapTopAndBottom/>
                <wp:docPr id="24" name="Cuadro de texto 24"/>
                <wp:cNvGraphicFramePr/>
                <a:graphic xmlns:a="http://schemas.openxmlformats.org/drawingml/2006/main">
                  <a:graphicData uri="http://schemas.microsoft.com/office/word/2010/wordprocessingShape">
                    <wps:wsp>
                      <wps:cNvSpPr txBox="1"/>
                      <wps:spPr>
                        <a:xfrm>
                          <a:off x="0" y="0"/>
                          <a:ext cx="2905125" cy="635"/>
                        </a:xfrm>
                        <a:prstGeom prst="rect">
                          <a:avLst/>
                        </a:prstGeom>
                        <a:solidFill>
                          <a:prstClr val="white"/>
                        </a:solidFill>
                        <a:ln>
                          <a:noFill/>
                        </a:ln>
                      </wps:spPr>
                      <wps:txbx>
                        <w:txbxContent>
                          <w:p w14:paraId="7F40CE62" w14:textId="77777777" w:rsidR="00583FE3" w:rsidRPr="003B0DDC" w:rsidRDefault="00583FE3" w:rsidP="003B0DDC">
                            <w:pPr>
                              <w:pStyle w:val="Descripcin"/>
                              <w:rPr>
                                <w:rFonts w:eastAsiaTheme="minorHAnsi"/>
                                <w:sz w:val="22"/>
                                <w:szCs w:val="22"/>
                                <w:lang w:eastAsia="tr-TR"/>
                              </w:rPr>
                            </w:pPr>
                            <w:r w:rsidRPr="003B0DDC">
                              <w:rPr>
                                <w:sz w:val="22"/>
                                <w:szCs w:val="22"/>
                              </w:rPr>
                              <w:t xml:space="preserve">Ilustración </w:t>
                            </w:r>
                            <w:r w:rsidRPr="003B0DDC">
                              <w:rPr>
                                <w:sz w:val="22"/>
                                <w:szCs w:val="22"/>
                              </w:rPr>
                              <w:fldChar w:fldCharType="begin"/>
                            </w:r>
                            <w:r w:rsidRPr="003B0DDC">
                              <w:rPr>
                                <w:sz w:val="22"/>
                                <w:szCs w:val="22"/>
                              </w:rPr>
                              <w:instrText xml:space="preserve"> SEQ Ilustración \* ARABIC </w:instrText>
                            </w:r>
                            <w:r w:rsidRPr="003B0DDC">
                              <w:rPr>
                                <w:sz w:val="22"/>
                                <w:szCs w:val="22"/>
                              </w:rPr>
                              <w:fldChar w:fldCharType="separate"/>
                            </w:r>
                            <w:r w:rsidRPr="003B0DDC">
                              <w:rPr>
                                <w:noProof/>
                                <w:sz w:val="22"/>
                                <w:szCs w:val="22"/>
                              </w:rPr>
                              <w:t>8</w:t>
                            </w:r>
                            <w:r w:rsidRPr="003B0DDC">
                              <w:rPr>
                                <w:sz w:val="22"/>
                                <w:szCs w:val="22"/>
                              </w:rPr>
                              <w:fldChar w:fldCharType="end"/>
                            </w:r>
                            <w:r w:rsidRPr="003B0DDC">
                              <w:rPr>
                                <w:sz w:val="22"/>
                                <w:szCs w:val="22"/>
                              </w:rPr>
                              <w:t xml:space="preserve"> Extracción de lípidos y ácidos grasos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839692" id="Cuadro de texto 24" o:spid="_x0000_s1031" type="#_x0000_t202" style="position:absolute;left:0;text-align:left;margin-left:0;margin-top:182.4pt;width:228.75pt;height:.05pt;z-index:251724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" stroked="f">
                <v:textbox style="mso-fit-shape-to-text:t" inset="0,0,0,0">
                  <w:txbxContent>
                    <w:p w14:paraId="7F40CE62" w14:textId="77777777" w:rsidR="00583FE3" w:rsidRPr="003B0DDC" w:rsidRDefault="00583FE3" w:rsidP="003B0DDC">
                      <w:pPr>
                        <w:pStyle w:val="Descripcin"/>
                        <w:rPr>
                          <w:rFonts w:eastAsiaTheme="minorHAnsi"/>
                          <w:sz w:val="22"/>
                          <w:szCs w:val="22"/>
                          <w:lang w:eastAsia="tr-TR"/>
                        </w:rPr>
                      </w:pPr>
                      <w:r w:rsidRPr="003B0DDC">
                        <w:rPr>
                          <w:sz w:val="22"/>
                          <w:szCs w:val="22"/>
                        </w:rPr>
                        <w:t xml:space="preserve">Ilustración </w:t>
                      </w:r>
                      <w:r w:rsidRPr="003B0DDC">
                        <w:rPr>
                          <w:sz w:val="22"/>
                          <w:szCs w:val="22"/>
                        </w:rPr>
                        <w:fldChar w:fldCharType="begin"/>
                      </w:r>
                      <w:r w:rsidRPr="003B0DDC">
                        <w:rPr>
                          <w:sz w:val="22"/>
                          <w:szCs w:val="22"/>
                        </w:rPr>
                        <w:instrText xml:space="preserve"> SEQ Ilustración \* ARABIC </w:instrText>
                      </w:r>
                      <w:r w:rsidRPr="003B0DDC">
                        <w:rPr>
                          <w:sz w:val="22"/>
                          <w:szCs w:val="22"/>
                        </w:rPr>
                        <w:fldChar w:fldCharType="separate"/>
                      </w:r>
                      <w:r w:rsidRPr="003B0DDC">
                        <w:rPr>
                          <w:noProof/>
                          <w:sz w:val="22"/>
                          <w:szCs w:val="22"/>
                        </w:rPr>
                        <w:t>8</w:t>
                      </w:r>
                      <w:r w:rsidRPr="003B0DDC">
                        <w:rPr>
                          <w:sz w:val="22"/>
                          <w:szCs w:val="22"/>
                        </w:rPr>
                        <w:fldChar w:fldCharType="end"/>
                      </w:r>
                      <w:r w:rsidRPr="003B0DDC">
                        <w:rPr>
                          <w:sz w:val="22"/>
                          <w:szCs w:val="22"/>
                        </w:rPr>
                        <w:t xml:space="preserve"> Extracción de lípidos y ácidos grasos</w:t>
                      </w:r>
                    </w:p>
                  </w:txbxContent>
                </v:textbox>
                <w10:wrap type="topAndBottom" anchorx="margin"/>
              </v:shape>
            </w:pict>
          </mc:Fallback>
        </mc:AlternateContent>
      </w:r>
      <w:r w:rsidRPr="003B0DDC">
        <w:rPr>
          <w:noProof/>
          <w:lang w:eastAsia="tr-TR"/>
        </w:rPr>
        <w:drawing>
          <wp:anchor distT="0" distB="0" distL="114300" distR="114300" simplePos="0" relativeHeight="251707904" behindDoc="0" locked="0" layoutInCell="1" allowOverlap="1" wp14:anchorId="7043EAF2" wp14:editId="7899304F">
            <wp:simplePos x="0" y="0"/>
            <wp:positionH relativeFrom="margin">
              <wp:align>center</wp:align>
            </wp:positionH>
            <wp:positionV relativeFrom="paragraph">
              <wp:posOffset>0</wp:posOffset>
            </wp:positionV>
            <wp:extent cx="3209925" cy="2301875"/>
            <wp:effectExtent l="0" t="0" r="9525" b="3175"/>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09925" cy="2301875"/>
                    </a:xfrm>
                    <a:prstGeom prst="rect">
                      <a:avLst/>
                    </a:prstGeom>
                  </pic:spPr>
                </pic:pic>
              </a:graphicData>
            </a:graphic>
            <wp14:sizeRelH relativeFrom="margin">
              <wp14:pctWidth>0</wp14:pctWidth>
            </wp14:sizeRelH>
            <wp14:sizeRelV relativeFrom="margin">
              <wp14:pctHeight>0</wp14:pctHeight>
            </wp14:sizeRelV>
          </wp:anchor>
        </w:drawing>
      </w:r>
      <w:r w:rsidR="00F70E9D">
        <w:rPr>
          <w:lang w:eastAsia="tr-TR"/>
        </w:rPr>
        <w:t xml:space="preserve"> </w:t>
      </w:r>
    </w:p>
    <w:p w14:paraId="2BCB50C9" w14:textId="6998FD7F" w:rsidR="00F70E9D" w:rsidRDefault="00F70E9D" w:rsidP="00F70E9D">
      <w:pPr>
        <w:pStyle w:val="APAparrafo"/>
        <w:rPr>
          <w:lang w:eastAsia="tr-TR"/>
        </w:rPr>
      </w:pPr>
      <w:r>
        <w:rPr>
          <w:noProof/>
        </w:rPr>
        <mc:AlternateContent>
          <mc:Choice Requires="wps">
            <w:drawing>
              <wp:anchor distT="0" distB="0" distL="114300" distR="114300" simplePos="0" relativeHeight="251714048" behindDoc="0" locked="0" layoutInCell="1" allowOverlap="1" wp14:anchorId="27DF4435" wp14:editId="22F251C0">
                <wp:simplePos x="0" y="0"/>
                <wp:positionH relativeFrom="margin">
                  <wp:posOffset>1379027</wp:posOffset>
                </wp:positionH>
                <wp:positionV relativeFrom="paragraph">
                  <wp:posOffset>3249654</wp:posOffset>
                </wp:positionV>
                <wp:extent cx="3790950" cy="635"/>
                <wp:effectExtent l="0" t="0" r="0" b="0"/>
                <wp:wrapTopAndBottom/>
                <wp:docPr id="22" name="Cuadro de texto 22"/>
                <wp:cNvGraphicFramePr/>
                <a:graphic xmlns:a="http://schemas.openxmlformats.org/drawingml/2006/main">
                  <a:graphicData uri="http://schemas.microsoft.com/office/word/2010/wordprocessingShape">
                    <wps:wsp>
                      <wps:cNvSpPr txBox="1"/>
                      <wps:spPr>
                        <a:xfrm>
                          <a:off x="0" y="0"/>
                          <a:ext cx="3790950" cy="635"/>
                        </a:xfrm>
                        <a:prstGeom prst="rect">
                          <a:avLst/>
                        </a:prstGeom>
                        <a:solidFill>
                          <a:prstClr val="white"/>
                        </a:solidFill>
                        <a:ln>
                          <a:noFill/>
                        </a:ln>
                      </wps:spPr>
                      <wps:txbx>
                        <w:txbxContent>
                          <w:p w14:paraId="3D41B5DF" w14:textId="115B7DD4" w:rsidR="00583FE3" w:rsidRPr="003B0DDC" w:rsidRDefault="00583FE3" w:rsidP="003B0DDC">
                            <w:pPr>
                              <w:pStyle w:val="Descripcin"/>
                              <w:rPr>
                                <w:sz w:val="22"/>
                                <w:szCs w:val="22"/>
                              </w:rPr>
                            </w:pPr>
                            <w:r w:rsidRPr="003B0DDC">
                              <w:rPr>
                                <w:sz w:val="22"/>
                                <w:szCs w:val="22"/>
                              </w:rPr>
                              <w:t xml:space="preserve">Ilustración </w:t>
                            </w:r>
                            <w:r w:rsidRPr="003B0DDC">
                              <w:rPr>
                                <w:sz w:val="22"/>
                                <w:szCs w:val="22"/>
                              </w:rPr>
                              <w:fldChar w:fldCharType="begin"/>
                            </w:r>
                            <w:r w:rsidRPr="003B0DDC">
                              <w:rPr>
                                <w:sz w:val="22"/>
                                <w:szCs w:val="22"/>
                              </w:rPr>
                              <w:instrText xml:space="preserve"> SEQ Ilustración \* ARABIC </w:instrText>
                            </w:r>
                            <w:r w:rsidRPr="003B0DDC">
                              <w:rPr>
                                <w:sz w:val="22"/>
                                <w:szCs w:val="22"/>
                              </w:rPr>
                              <w:fldChar w:fldCharType="separate"/>
                            </w:r>
                            <w:r w:rsidRPr="003B0DDC">
                              <w:rPr>
                                <w:noProof/>
                                <w:sz w:val="22"/>
                                <w:szCs w:val="22"/>
                              </w:rPr>
                              <w:t>9</w:t>
                            </w:r>
                            <w:r w:rsidRPr="003B0DDC">
                              <w:rPr>
                                <w:sz w:val="22"/>
                                <w:szCs w:val="22"/>
                              </w:rPr>
                              <w:fldChar w:fldCharType="end"/>
                            </w:r>
                            <w:r w:rsidRPr="003B0DDC">
                              <w:rPr>
                                <w:sz w:val="22"/>
                                <w:szCs w:val="22"/>
                              </w:rPr>
                              <w:t xml:space="preserve"> </w:t>
                            </w:r>
                            <w:r w:rsidR="00F70E9D">
                              <w:rPr>
                                <w:sz w:val="22"/>
                                <w:szCs w:val="22"/>
                              </w:rPr>
                              <w:t xml:space="preserve">Contenido de metales pesados en lodos de </w:t>
                            </w:r>
                            <w:proofErr w:type="spellStart"/>
                            <w:r w:rsidR="00F70E9D">
                              <w:rPr>
                                <w:sz w:val="22"/>
                                <w:szCs w:val="22"/>
                              </w:rPr>
                              <w:t>Sotaquirá</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DF4435" id="Cuadro de texto 22" o:spid="_x0000_s1032" type="#_x0000_t202" style="position:absolute;left:0;text-align:left;margin-left:108.6pt;margin-top:255.9pt;width:298.5pt;height:.05pt;z-index:251714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" stroked="f">
                <v:textbox style="mso-fit-shape-to-text:t" inset="0,0,0,0">
                  <w:txbxContent>
                    <w:p w14:paraId="3D41B5DF" w14:textId="115B7DD4" w:rsidR="00583FE3" w:rsidRPr="003B0DDC" w:rsidRDefault="00583FE3" w:rsidP="003B0DDC">
                      <w:pPr>
                        <w:pStyle w:val="Descripcin"/>
                        <w:rPr>
                          <w:sz w:val="22"/>
                          <w:szCs w:val="22"/>
                        </w:rPr>
                      </w:pPr>
                      <w:r w:rsidRPr="003B0DDC">
                        <w:rPr>
                          <w:sz w:val="22"/>
                          <w:szCs w:val="22"/>
                        </w:rPr>
                        <w:t xml:space="preserve">Ilustración </w:t>
                      </w:r>
                      <w:r w:rsidRPr="003B0DDC">
                        <w:rPr>
                          <w:sz w:val="22"/>
                          <w:szCs w:val="22"/>
                        </w:rPr>
                        <w:fldChar w:fldCharType="begin"/>
                      </w:r>
                      <w:r w:rsidRPr="003B0DDC">
                        <w:rPr>
                          <w:sz w:val="22"/>
                          <w:szCs w:val="22"/>
                        </w:rPr>
                        <w:instrText xml:space="preserve"> SEQ Ilustración \* ARABIC </w:instrText>
                      </w:r>
                      <w:r w:rsidRPr="003B0DDC">
                        <w:rPr>
                          <w:sz w:val="22"/>
                          <w:szCs w:val="22"/>
                        </w:rPr>
                        <w:fldChar w:fldCharType="separate"/>
                      </w:r>
                      <w:r w:rsidRPr="003B0DDC">
                        <w:rPr>
                          <w:noProof/>
                          <w:sz w:val="22"/>
                          <w:szCs w:val="22"/>
                        </w:rPr>
                        <w:t>9</w:t>
                      </w:r>
                      <w:r w:rsidRPr="003B0DDC">
                        <w:rPr>
                          <w:sz w:val="22"/>
                          <w:szCs w:val="22"/>
                        </w:rPr>
                        <w:fldChar w:fldCharType="end"/>
                      </w:r>
                      <w:r w:rsidRPr="003B0DDC">
                        <w:rPr>
                          <w:sz w:val="22"/>
                          <w:szCs w:val="22"/>
                        </w:rPr>
                        <w:t xml:space="preserve"> </w:t>
                      </w:r>
                      <w:r w:rsidR="00F70E9D">
                        <w:rPr>
                          <w:sz w:val="22"/>
                          <w:szCs w:val="22"/>
                        </w:rPr>
                        <w:t xml:space="preserve">Contenido de metales pesados en lodos de </w:t>
                      </w:r>
                      <w:proofErr w:type="spellStart"/>
                      <w:r w:rsidR="00F70E9D">
                        <w:rPr>
                          <w:sz w:val="22"/>
                          <w:szCs w:val="22"/>
                        </w:rPr>
                        <w:t>Sotaquirá</w:t>
                      </w:r>
                      <w:proofErr w:type="spellEnd"/>
                    </w:p>
                  </w:txbxContent>
                </v:textbox>
                <w10:wrap type="topAndBottom" anchorx="margin"/>
              </v:shape>
            </w:pict>
          </mc:Fallback>
        </mc:AlternateContent>
      </w:r>
      <w:r w:rsidRPr="003B0DDC">
        <w:rPr>
          <w:noProof/>
          <w:lang w:eastAsia="tr-TR"/>
        </w:rPr>
        <w:drawing>
          <wp:anchor distT="0" distB="0" distL="114300" distR="114300" simplePos="0" relativeHeight="251720192" behindDoc="0" locked="0" layoutInCell="1" allowOverlap="1" wp14:anchorId="0767D42C" wp14:editId="3368252B">
            <wp:simplePos x="0" y="0"/>
            <wp:positionH relativeFrom="margin">
              <wp:align>center</wp:align>
            </wp:positionH>
            <wp:positionV relativeFrom="paragraph">
              <wp:posOffset>830884</wp:posOffset>
            </wp:positionV>
            <wp:extent cx="3671570" cy="2362200"/>
            <wp:effectExtent l="0" t="0" r="508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71570" cy="2362200"/>
                    </a:xfrm>
                    <a:prstGeom prst="rect">
                      <a:avLst/>
                    </a:prstGeom>
                  </pic:spPr>
                </pic:pic>
              </a:graphicData>
            </a:graphic>
          </wp:anchor>
        </w:drawing>
      </w:r>
      <w:r>
        <w:rPr>
          <w:lang w:eastAsia="tr-TR"/>
        </w:rPr>
        <w:t xml:space="preserve">La ilustración 9 nos detalla cuales son los metales pesados que se encontraron en la muestra de lodos de </w:t>
      </w:r>
      <w:proofErr w:type="spellStart"/>
      <w:r>
        <w:rPr>
          <w:lang w:eastAsia="tr-TR"/>
        </w:rPr>
        <w:t>Sotaquirá</w:t>
      </w:r>
      <w:proofErr w:type="spellEnd"/>
      <w:r>
        <w:rPr>
          <w:lang w:eastAsia="tr-TR"/>
        </w:rPr>
        <w:t>, también, una parte de la tabla nos muestra cuales son los valores máximos permisibles.</w:t>
      </w:r>
    </w:p>
    <w:p w14:paraId="19CA91B2" w14:textId="77777777" w:rsidR="00F70E9D" w:rsidRDefault="00F70E9D" w:rsidP="00F70E9D">
      <w:pPr>
        <w:pStyle w:val="APAparrafo"/>
        <w:ind w:firstLine="0"/>
        <w:rPr>
          <w:lang w:eastAsia="tr-TR"/>
        </w:rPr>
      </w:pPr>
    </w:p>
    <w:p w14:paraId="274DD12D" w14:textId="77777777" w:rsidR="00F70E9D" w:rsidRDefault="003B0DDC" w:rsidP="00F70E9D">
      <w:pPr>
        <w:pStyle w:val="APAparrafo"/>
        <w:rPr>
          <w:lang w:eastAsia="tr-TR"/>
        </w:rPr>
      </w:pPr>
      <w:r w:rsidRPr="003B0DDC">
        <w:rPr>
          <w:lang w:eastAsia="tr-TR"/>
        </w:rPr>
        <w:lastRenderedPageBreak/>
        <w:t>Los lodos no presentaron metales pesados en concentraciones preocupantes y podrían ser utilizados en aplicaciones como la agricultura y la remediación de suelos, contribuyendo a la gestión sostenible de los residuos y la mitigación del impacto ambiental de su disposición final.</w:t>
      </w:r>
      <w:r w:rsidR="00F70E9D">
        <w:rPr>
          <w:lang w:eastAsia="tr-TR"/>
        </w:rPr>
        <w:t xml:space="preserve"> </w:t>
      </w:r>
    </w:p>
    <w:p w14:paraId="41316701" w14:textId="61FA1B76" w:rsidR="00EA1A2C" w:rsidRPr="00F70E9D" w:rsidRDefault="00F70E9D" w:rsidP="00B11208">
      <w:pPr>
        <w:pStyle w:val="APAparrafo"/>
        <w:rPr>
          <w:lang w:eastAsia="es-PE"/>
        </w:rPr>
      </w:pPr>
      <w:r w:rsidRPr="00F70E9D">
        <w:rPr>
          <w:lang w:eastAsia="es-PE"/>
        </w:rPr>
        <w:t xml:space="preserve">Los lodos de la planta de tratamiento de aguas residuales de </w:t>
      </w:r>
      <w:proofErr w:type="spellStart"/>
      <w:r w:rsidRPr="00F70E9D">
        <w:rPr>
          <w:lang w:eastAsia="es-PE"/>
        </w:rPr>
        <w:t>Sotaquirá</w:t>
      </w:r>
      <w:proofErr w:type="spellEnd"/>
      <w:r w:rsidRPr="00F70E9D">
        <w:rPr>
          <w:lang w:eastAsia="es-PE"/>
        </w:rPr>
        <w:t xml:space="preserve"> se pueden utilizar para extraer lípidos y ácidos grasos para producir biodiesel. Este lodo es una buena fuente de materia prima para la producción de biocombustibles debido a su alto contenido de sólidos volátiles y ácidos grasos libres en los lípidos extraídos. Sin embargo, la calidad y el rendimiento del biodiesel producido se ven afectados por la presencia de ácidos grasos libres, por lo que se requiere un proceso de esterificación para convertirlos en ésteres antes de la transesterificación. Por último, la producción de biodiesel con lodos de depuradora puede ser una alternativa sostenible y respetuosa con el medio ambiente. </w:t>
      </w:r>
      <w:r w:rsidR="00B11208" w:rsidRPr="00B11208">
        <w:rPr>
          <w:lang w:eastAsia="es-PE"/>
        </w:rPr>
        <w:t>(</w:t>
      </w:r>
      <w:proofErr w:type="spellStart"/>
      <w:r w:rsidR="00B11208" w:rsidRPr="00B11208">
        <w:rPr>
          <w:lang w:eastAsia="es-PE"/>
        </w:rPr>
        <w:t>Ccanto</w:t>
      </w:r>
      <w:proofErr w:type="spellEnd"/>
      <w:r w:rsidR="00B11208" w:rsidRPr="00B11208">
        <w:rPr>
          <w:lang w:eastAsia="es-PE"/>
        </w:rPr>
        <w:t>, 2023)</w:t>
      </w:r>
    </w:p>
    <w:p w14:paraId="6A805C41" w14:textId="77777777" w:rsidR="0098324A" w:rsidRPr="00F70E9D" w:rsidRDefault="0098324A" w:rsidP="006549C4">
      <w:pPr>
        <w:pStyle w:val="Els-reference"/>
        <w:rPr>
          <w:lang w:val="es-PE"/>
        </w:rPr>
      </w:pPr>
    </w:p>
    <w:p w14:paraId="59601FA0" w14:textId="77777777" w:rsidR="0098324A" w:rsidRPr="00F70E9D" w:rsidRDefault="0098324A" w:rsidP="006549C4">
      <w:pPr>
        <w:pStyle w:val="Els-reference"/>
        <w:rPr>
          <w:lang w:val="es-PE"/>
        </w:rPr>
      </w:pPr>
    </w:p>
    <w:p w14:paraId="08810B86" w14:textId="224A5A7A" w:rsidR="00FD6594" w:rsidRDefault="0050580C" w:rsidP="00FD6594">
      <w:pPr>
        <w:pStyle w:val="APAnivel1"/>
      </w:pPr>
      <w:r>
        <w:t>CONCLUSIONES</w:t>
      </w:r>
    </w:p>
    <w:p w14:paraId="4DB2833D" w14:textId="2672009C" w:rsidR="00197C5F" w:rsidRPr="00197C5F" w:rsidRDefault="00197C5F" w:rsidP="00197C5F">
      <w:pPr>
        <w:pStyle w:val="APAparrafo"/>
        <w:numPr>
          <w:ilvl w:val="0"/>
          <w:numId w:val="32"/>
        </w:numPr>
        <w:jc w:val="left"/>
        <w:rPr>
          <w:lang w:eastAsia="es-PE"/>
        </w:rPr>
      </w:pPr>
      <w:r w:rsidRPr="00197C5F">
        <w:rPr>
          <w:lang w:eastAsia="es-PE"/>
        </w:rPr>
        <w:t>Los lodos residuales de las plantas de tratamiento de aguas residuales, si bien presentan desafíos ambientales por su contenido de materia orgánica, metales pesados y microorganismos, también ofrecen oportunidades para su valorización y aprovechamiento sostenible.</w:t>
      </w:r>
    </w:p>
    <w:p w14:paraId="07306963" w14:textId="03E8738A" w:rsidR="0050580C" w:rsidRDefault="00197C5F" w:rsidP="00197C5F">
      <w:pPr>
        <w:pStyle w:val="APAparrafo"/>
        <w:numPr>
          <w:ilvl w:val="0"/>
          <w:numId w:val="32"/>
        </w:numPr>
        <w:jc w:val="left"/>
      </w:pPr>
      <w:r w:rsidRPr="00197C5F">
        <w:rPr>
          <w:lang w:eastAsia="es-PE"/>
        </w:rPr>
        <w:t>La investigación sugiere que los lodos tratados y estabilizados pueden ser utilizados en diversas aplicaciones, como la fabricación de ladrillos cerámicos, la producción de biogás y biodiésel, y como enmiendas orgánicas en la agricultura, siempre que se cumplan los estándares de calidad y seguridad ambiental.</w:t>
      </w:r>
    </w:p>
    <w:p w14:paraId="57AF9CC3" w14:textId="77777777" w:rsidR="0019752E" w:rsidRDefault="0019752E" w:rsidP="0019752E">
      <w:pPr>
        <w:pStyle w:val="APAparrafo"/>
        <w:ind w:left="1080" w:firstLine="0"/>
        <w:jc w:val="left"/>
        <w:rPr>
          <w:lang w:eastAsia="es-PE"/>
        </w:rPr>
      </w:pPr>
    </w:p>
    <w:p w14:paraId="5A747DAA" w14:textId="77777777" w:rsidR="0019752E" w:rsidRDefault="0019752E" w:rsidP="0019752E">
      <w:pPr>
        <w:pStyle w:val="APAparrafo"/>
        <w:jc w:val="left"/>
        <w:rPr>
          <w:lang w:eastAsia="es-PE"/>
        </w:rPr>
      </w:pPr>
    </w:p>
    <w:p w14:paraId="72E456F2" w14:textId="77777777" w:rsidR="0019752E" w:rsidRDefault="0019752E" w:rsidP="0019752E">
      <w:pPr>
        <w:pStyle w:val="APAparrafo"/>
        <w:jc w:val="left"/>
        <w:rPr>
          <w:lang w:eastAsia="es-PE"/>
        </w:rPr>
      </w:pPr>
    </w:p>
    <w:p w14:paraId="1CBE38A6" w14:textId="060CE415" w:rsidR="0019752E" w:rsidRDefault="0019752E" w:rsidP="0019752E">
      <w:pPr>
        <w:pStyle w:val="APAnivel1"/>
        <w:rPr>
          <w:lang w:eastAsia="es-PE"/>
        </w:rPr>
      </w:pPr>
      <w:r>
        <w:rPr>
          <w:lang w:eastAsia="es-PE"/>
        </w:rPr>
        <w:lastRenderedPageBreak/>
        <w:t>CUADRO DE ARTICULOS</w:t>
      </w:r>
    </w:p>
    <w:tbl>
      <w:tblPr>
        <w:tblStyle w:val="Tablaconcuadrculaclara"/>
        <w:tblW w:w="0" w:type="auto"/>
        <w:jc w:val="center"/>
        <w:tblLook w:val="04A0" w:firstRow="1" w:lastRow="0" w:firstColumn="1" w:lastColumn="0" w:noHBand="0" w:noVBand="1"/>
      </w:tblPr>
      <w:tblGrid>
        <w:gridCol w:w="2072"/>
        <w:gridCol w:w="2072"/>
        <w:gridCol w:w="2073"/>
        <w:gridCol w:w="2074"/>
        <w:gridCol w:w="2075"/>
      </w:tblGrid>
      <w:tr w:rsidR="0019752E" w14:paraId="06ED2C80" w14:textId="77777777" w:rsidTr="0019752E">
        <w:trPr>
          <w:jc w:val="center"/>
        </w:trPr>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20764A"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ESTUDIO</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66BD6B"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OBJETIVO</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7D5EC1"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METODO</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A8E462"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RESULTADOS</w:t>
            </w:r>
          </w:p>
        </w:tc>
        <w:tc>
          <w:tcPr>
            <w:tcW w:w="20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4E6E60"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CONCLUSIÓN</w:t>
            </w:r>
          </w:p>
        </w:tc>
      </w:tr>
      <w:tr w:rsidR="0019752E" w14:paraId="578A5F5F" w14:textId="77777777" w:rsidTr="0019752E">
        <w:trPr>
          <w:jc w:val="center"/>
        </w:trPr>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D0D2E3" w14:textId="77777777" w:rsidR="0019752E" w:rsidRDefault="0019752E">
            <w:pPr>
              <w:pStyle w:val="APAparrafo"/>
              <w:spacing w:line="276" w:lineRule="auto"/>
              <w:ind w:firstLine="0"/>
              <w:jc w:val="left"/>
              <w:rPr>
                <w:rFonts w:ascii="Times New Roman" w:hAnsi="Times New Roman" w:cs="Times New Roman"/>
                <w:szCs w:val="24"/>
              </w:rPr>
            </w:pPr>
            <w:r>
              <w:rPr>
                <w:rFonts w:ascii="Times New Roman" w:hAnsi="Times New Roman" w:cs="Times New Roman"/>
                <w:szCs w:val="24"/>
              </w:rPr>
              <w:t>Valoración de Lodos Residuales para Uso Agrícola</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3724A3"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Evaluar lodos de EPMAPS Quito para uso agrícola</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853059"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Análisis de nutrientes, materia orgánica, metales pesados y patógenos en 12 muestras durante cinco meses</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9C8379"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Nutrientes suficientes, niveles aceptables de metales pesados, pero alta presencia de microorganismos patógenos</w:t>
            </w:r>
          </w:p>
        </w:tc>
        <w:tc>
          <w:tcPr>
            <w:tcW w:w="20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6C9B2F"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Uso agrícola posible tras tratamiento adicional para reducir patógenos</w:t>
            </w:r>
          </w:p>
        </w:tc>
      </w:tr>
      <w:tr w:rsidR="0019752E" w14:paraId="1D1476FF" w14:textId="77777777" w:rsidTr="0019752E">
        <w:trPr>
          <w:jc w:val="center"/>
        </w:trPr>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799EBE"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Uso Productivo de Lodos en Fabricación de Ladrillos Cerámicos</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CBDA0E"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Utilizar lodos de plantas de tratamiento de agua para crear ladrillos cerámicos</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792ED1"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Sustitución de arena por lodo en la producción de ladrillos, análisis de resistencia a la compresión y absorción de agua</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05D8B3"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 xml:space="preserve">Reemplazo óptimo del 10% de arena por lodo; mayores proporciones reducen resistencia y aumentan absorción </w:t>
            </w:r>
          </w:p>
        </w:tc>
        <w:tc>
          <w:tcPr>
            <w:tcW w:w="20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571D87"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Factible usar lodo en producción de ladrillos, reduciendo costos e impacto ambiental</w:t>
            </w:r>
          </w:p>
        </w:tc>
      </w:tr>
      <w:tr w:rsidR="0019752E" w14:paraId="5A768327" w14:textId="77777777" w:rsidTr="0019752E">
        <w:trPr>
          <w:jc w:val="center"/>
        </w:trPr>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25DBE5"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Evaluación de Lodos como Abono Orgánico en Jalisco, México</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71B012"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Evaluar lodo como fertilizante en suelos volcánicos para maíz y abeto Douglas</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7C47C8"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Ensayos de campo con diferentes dosis de lodo y compost, análisis de altura de plantas, rendimiento y química del suelo</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DA81B3"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Incremento significativo en rendimiento con lodo y compost, con propiedades químicas del suelo variables</w:t>
            </w:r>
          </w:p>
        </w:tc>
        <w:tc>
          <w:tcPr>
            <w:tcW w:w="20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AE72CA" w14:textId="77777777" w:rsidR="0019752E" w:rsidRDefault="0019752E">
            <w:pPr>
              <w:pStyle w:val="APAparrafo"/>
              <w:spacing w:line="276" w:lineRule="auto"/>
              <w:ind w:firstLine="0"/>
              <w:rPr>
                <w:rFonts w:ascii="Times New Roman" w:hAnsi="Times New Roman" w:cs="Times New Roman"/>
              </w:rPr>
            </w:pPr>
            <w:r>
              <w:rPr>
                <w:rFonts w:ascii="Times New Roman" w:hAnsi="Times New Roman" w:cs="Times New Roman"/>
              </w:rPr>
              <w:t>Lodo puede mejorar rendimientos de cultivos, pero requiere más investigación para uso óptimo</w:t>
            </w:r>
          </w:p>
        </w:tc>
      </w:tr>
      <w:tr w:rsidR="0019752E" w14:paraId="043A3C11" w14:textId="77777777" w:rsidTr="0019752E">
        <w:trPr>
          <w:jc w:val="center"/>
        </w:trPr>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924BDC"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Valoración Energética de Lodos en Lima</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74DE7B"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Evaluar el potencial energético de lodos de plantas de tratamiento de aguas residuales en Lima</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881149"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Análisis químico y biológico, determinación de contenido de carbono y valor calórico</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0C206C"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Lodo tiene un valor calórico aceptable para uso como combustible</w:t>
            </w:r>
          </w:p>
        </w:tc>
        <w:tc>
          <w:tcPr>
            <w:tcW w:w="20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448F4B"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Recuperación de energía de lodo es viable y puede sustituir combustibles fósiles</w:t>
            </w:r>
          </w:p>
        </w:tc>
      </w:tr>
      <w:tr w:rsidR="0019752E" w14:paraId="42FB113B" w14:textId="77777777" w:rsidTr="0019752E">
        <w:trPr>
          <w:jc w:val="center"/>
        </w:trPr>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1F098E"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Valoración de Lodos para Biodiésel</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BE5AF6"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 xml:space="preserve">Evaluar lodo como materia prima para producción de biodiésel en </w:t>
            </w:r>
            <w:proofErr w:type="spellStart"/>
            <w:r>
              <w:rPr>
                <w:rFonts w:ascii="Times New Roman" w:hAnsi="Times New Roman" w:cs="Times New Roman"/>
                <w:szCs w:val="24"/>
              </w:rPr>
              <w:t>Sotaquila</w:t>
            </w:r>
            <w:proofErr w:type="spellEnd"/>
            <w:r>
              <w:rPr>
                <w:rFonts w:ascii="Times New Roman" w:hAnsi="Times New Roman" w:cs="Times New Roman"/>
                <w:szCs w:val="24"/>
              </w:rPr>
              <w:t>, Colombia</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B4690F"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Caracterización física y química, extracción de lípidos mediante solventes</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2F2830"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Alto contenido de sólidos volátiles y lípidos, adecuado para producción de biodiésel</w:t>
            </w:r>
          </w:p>
        </w:tc>
        <w:tc>
          <w:tcPr>
            <w:tcW w:w="20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2574B6"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Lodo es una materia prima viable para biodiésel, pero requiere esterificación para mejorar calidad</w:t>
            </w:r>
          </w:p>
        </w:tc>
      </w:tr>
      <w:tr w:rsidR="0019752E" w14:paraId="69FC929A" w14:textId="77777777" w:rsidTr="0019752E">
        <w:trPr>
          <w:jc w:val="center"/>
        </w:trPr>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D0D73B"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lastRenderedPageBreak/>
              <w:t>Valorización de Lodos en Economía Circular</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DDC142"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Transformar lodo en nutrientes y materiales reutilizables para procesos industriales</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4BDE1D"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Caracterización y análisis de uso potencial en cerámica y cemento, y reciclaje de coagulantes</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94CFE8"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Lodo tratado puede ser usado en cerámica y cemento, con potencial para recuperación de energía</w:t>
            </w:r>
          </w:p>
        </w:tc>
        <w:tc>
          <w:tcPr>
            <w:tcW w:w="20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F8DB29"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Reciclaje de lodo se alinea con principios de economía circular, reduciendo impacto ambiental</w:t>
            </w:r>
          </w:p>
        </w:tc>
      </w:tr>
      <w:tr w:rsidR="0019752E" w14:paraId="59DCD389" w14:textId="77777777" w:rsidTr="0019752E">
        <w:trPr>
          <w:jc w:val="center"/>
        </w:trPr>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910E91"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 xml:space="preserve">Producción de Biogás mediante </w:t>
            </w:r>
            <w:proofErr w:type="spellStart"/>
            <w:r>
              <w:rPr>
                <w:rFonts w:ascii="Times New Roman" w:hAnsi="Times New Roman" w:cs="Times New Roman"/>
                <w:szCs w:val="24"/>
              </w:rPr>
              <w:t>Codigestión</w:t>
            </w:r>
            <w:proofErr w:type="spellEnd"/>
            <w:r>
              <w:rPr>
                <w:rFonts w:ascii="Times New Roman" w:hAnsi="Times New Roman" w:cs="Times New Roman"/>
                <w:szCs w:val="24"/>
              </w:rPr>
              <w:t xml:space="preserve"> Anaerobia</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E88460"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 xml:space="preserve">Investigar producción de biogás a partir de </w:t>
            </w:r>
            <w:proofErr w:type="spellStart"/>
            <w:r>
              <w:rPr>
                <w:rFonts w:ascii="Times New Roman" w:hAnsi="Times New Roman" w:cs="Times New Roman"/>
                <w:szCs w:val="24"/>
              </w:rPr>
              <w:t>codigestión</w:t>
            </w:r>
            <w:proofErr w:type="spellEnd"/>
            <w:r>
              <w:rPr>
                <w:rFonts w:ascii="Times New Roman" w:hAnsi="Times New Roman" w:cs="Times New Roman"/>
                <w:szCs w:val="24"/>
              </w:rPr>
              <w:t xml:space="preserve"> de estiércol de oveja con lodo y rumen</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2B3D74"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Comparación de tres tratamientos, análisis de rendimiento y composición del biogás</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E1583E"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Mejor rendimiento con mezcla de estiércol y rumen, menor H2S en tratamiento con lodo</w:t>
            </w:r>
          </w:p>
        </w:tc>
        <w:tc>
          <w:tcPr>
            <w:tcW w:w="20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0318D7" w14:textId="77777777" w:rsidR="0019752E" w:rsidRDefault="0019752E">
            <w:pPr>
              <w:pStyle w:val="APAparrafo"/>
              <w:spacing w:line="276" w:lineRule="auto"/>
              <w:ind w:firstLine="0"/>
              <w:rPr>
                <w:rFonts w:ascii="Times New Roman" w:hAnsi="Times New Roman" w:cs="Times New Roman"/>
                <w:szCs w:val="24"/>
              </w:rPr>
            </w:pPr>
            <w:proofErr w:type="spellStart"/>
            <w:r>
              <w:rPr>
                <w:rFonts w:ascii="Times New Roman" w:hAnsi="Times New Roman" w:cs="Times New Roman"/>
                <w:szCs w:val="24"/>
              </w:rPr>
              <w:t>Codigestión</w:t>
            </w:r>
            <w:proofErr w:type="spellEnd"/>
            <w:r>
              <w:rPr>
                <w:rFonts w:ascii="Times New Roman" w:hAnsi="Times New Roman" w:cs="Times New Roman"/>
                <w:szCs w:val="24"/>
              </w:rPr>
              <w:t xml:space="preserve"> anaerobia es un método viable para producción de biogás, ofreciendo beneficios en gestión de residuos y energía renovable</w:t>
            </w:r>
          </w:p>
        </w:tc>
      </w:tr>
      <w:tr w:rsidR="0019752E" w14:paraId="239174A7" w14:textId="77777777" w:rsidTr="0019752E">
        <w:trPr>
          <w:jc w:val="center"/>
        </w:trPr>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AC0A09"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Reducción de Coliformes Fecales en Lodos con Cal y Digestor Enzimático</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09B7E2"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Reducir coliformes fecales y metales pesados en lodo usando cal y digestor enzimático</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E05749"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Evaluación de diferentes tipos de cal y dosis de enzima en lodo de San Luis Talpa</w:t>
            </w:r>
          </w:p>
        </w:tc>
        <w:tc>
          <w:tcPr>
            <w:tcW w:w="20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813A81"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Reducción significativa de coliformes fecales con combinación de cal y enzima</w:t>
            </w:r>
          </w:p>
        </w:tc>
        <w:tc>
          <w:tcPr>
            <w:tcW w:w="20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AE1612" w14:textId="77777777" w:rsidR="0019752E" w:rsidRDefault="0019752E">
            <w:pPr>
              <w:pStyle w:val="APAparrafo"/>
              <w:spacing w:line="276" w:lineRule="auto"/>
              <w:ind w:firstLine="0"/>
              <w:rPr>
                <w:rFonts w:ascii="Times New Roman" w:hAnsi="Times New Roman" w:cs="Times New Roman"/>
                <w:szCs w:val="24"/>
              </w:rPr>
            </w:pPr>
            <w:r>
              <w:rPr>
                <w:rFonts w:ascii="Times New Roman" w:hAnsi="Times New Roman" w:cs="Times New Roman"/>
                <w:szCs w:val="24"/>
              </w:rPr>
              <w:t>Tratamiento efectivo para uso seguro de lodo en agricultura</w:t>
            </w:r>
          </w:p>
        </w:tc>
      </w:tr>
    </w:tbl>
    <w:p w14:paraId="390607C4" w14:textId="77777777" w:rsidR="0019752E" w:rsidRDefault="0019752E" w:rsidP="0019752E">
      <w:pPr>
        <w:pStyle w:val="APAparrafo"/>
        <w:rPr>
          <w:lang w:eastAsia="es-PE"/>
        </w:rPr>
      </w:pPr>
    </w:p>
    <w:p w14:paraId="0707C969" w14:textId="77777777" w:rsidR="0019752E" w:rsidRDefault="0019752E" w:rsidP="0019752E">
      <w:pPr>
        <w:pStyle w:val="APAparrafo"/>
        <w:rPr>
          <w:lang w:eastAsia="es-PE"/>
        </w:rPr>
      </w:pPr>
    </w:p>
    <w:p w14:paraId="6A68F2EE" w14:textId="77777777" w:rsidR="0019752E" w:rsidRDefault="0019752E" w:rsidP="0019752E">
      <w:pPr>
        <w:pStyle w:val="APAparrafo"/>
        <w:rPr>
          <w:lang w:eastAsia="es-PE"/>
        </w:rPr>
      </w:pPr>
    </w:p>
    <w:p w14:paraId="46153DFD" w14:textId="77777777" w:rsidR="0019752E" w:rsidRDefault="0019752E" w:rsidP="0019752E">
      <w:pPr>
        <w:pStyle w:val="APAparrafo"/>
        <w:rPr>
          <w:lang w:eastAsia="es-PE"/>
        </w:rPr>
      </w:pPr>
    </w:p>
    <w:p w14:paraId="3B4E29ED" w14:textId="77777777" w:rsidR="0019752E" w:rsidRDefault="0019752E" w:rsidP="0019752E">
      <w:pPr>
        <w:pStyle w:val="APAparrafo"/>
        <w:rPr>
          <w:lang w:eastAsia="es-PE"/>
        </w:rPr>
      </w:pPr>
    </w:p>
    <w:p w14:paraId="035C5813" w14:textId="77777777" w:rsidR="0019752E" w:rsidRDefault="0019752E" w:rsidP="0019752E">
      <w:pPr>
        <w:pStyle w:val="APAparrafo"/>
        <w:rPr>
          <w:lang w:eastAsia="es-PE"/>
        </w:rPr>
      </w:pPr>
    </w:p>
    <w:p w14:paraId="34BDA909" w14:textId="77777777" w:rsidR="0019752E" w:rsidRDefault="0019752E" w:rsidP="0019752E">
      <w:pPr>
        <w:pStyle w:val="APAparrafo"/>
        <w:rPr>
          <w:lang w:eastAsia="es-PE"/>
        </w:rPr>
      </w:pPr>
    </w:p>
    <w:p w14:paraId="0EAE508A" w14:textId="77777777" w:rsidR="0019752E" w:rsidRDefault="0019752E" w:rsidP="0019752E">
      <w:pPr>
        <w:pStyle w:val="APAparrafo"/>
        <w:rPr>
          <w:lang w:eastAsia="es-PE"/>
        </w:rPr>
      </w:pPr>
    </w:p>
    <w:p w14:paraId="539FB372" w14:textId="77777777" w:rsidR="0019752E" w:rsidRDefault="0019752E" w:rsidP="0019752E">
      <w:pPr>
        <w:pStyle w:val="APAparrafo"/>
        <w:rPr>
          <w:lang w:eastAsia="es-PE"/>
        </w:rPr>
      </w:pPr>
    </w:p>
    <w:p w14:paraId="0396264E" w14:textId="77777777" w:rsidR="0019752E" w:rsidRPr="0019752E" w:rsidRDefault="0019752E" w:rsidP="0019752E">
      <w:pPr>
        <w:pStyle w:val="APAparrafo"/>
        <w:rPr>
          <w:lang w:eastAsia="es-PE"/>
        </w:rPr>
      </w:pPr>
    </w:p>
    <w:p w14:paraId="4343FF00" w14:textId="68CE7E95" w:rsidR="0050580C" w:rsidRDefault="0050580C" w:rsidP="0050580C">
      <w:pPr>
        <w:pStyle w:val="APAnivel1"/>
      </w:pPr>
      <w:r>
        <w:t xml:space="preserve">REFERENCIAS </w:t>
      </w:r>
    </w:p>
    <w:p w14:paraId="74EFEDE8" w14:textId="77777777" w:rsidR="0050580C" w:rsidRDefault="0050580C" w:rsidP="0050580C">
      <w:pPr>
        <w:pStyle w:val="APAparrafo"/>
      </w:pPr>
    </w:p>
    <w:p w14:paraId="27572433" w14:textId="77777777" w:rsidR="0050580C" w:rsidRDefault="0050580C" w:rsidP="0050580C">
      <w:pPr>
        <w:pStyle w:val="NormalWeb"/>
        <w:spacing w:before="0" w:beforeAutospacing="0" w:after="0" w:afterAutospacing="0" w:line="480" w:lineRule="auto"/>
        <w:ind w:left="720" w:hanging="720"/>
      </w:pPr>
      <w:r>
        <w:t xml:space="preserve">Alarcón, J. E. E., &amp; Carranza, C. F. C. (2021). Valoración energética de lodos en plantas de tratamiento de aguas residuales domésticas – Lima. </w:t>
      </w:r>
      <w:r>
        <w:rPr>
          <w:i/>
          <w:iCs/>
        </w:rPr>
        <w:t xml:space="preserve">Revista del Instituto de Investigación de la Facultad de Minas, Metalurgia y Ciencias Geográficas/Revista del Instituto de </w:t>
      </w:r>
      <w:proofErr w:type="spellStart"/>
      <w:r>
        <w:rPr>
          <w:i/>
          <w:iCs/>
        </w:rPr>
        <w:t>InvestigacióN</w:t>
      </w:r>
      <w:proofErr w:type="spellEnd"/>
      <w:r>
        <w:rPr>
          <w:i/>
          <w:iCs/>
        </w:rPr>
        <w:t xml:space="preserve"> de la Facultad de </w:t>
      </w:r>
      <w:proofErr w:type="spellStart"/>
      <w:r>
        <w:rPr>
          <w:i/>
          <w:iCs/>
        </w:rPr>
        <w:t>GeologíA</w:t>
      </w:r>
      <w:proofErr w:type="spellEnd"/>
      <w:r>
        <w:rPr>
          <w:i/>
          <w:iCs/>
        </w:rPr>
        <w:t xml:space="preserve">, Minas, Metalurgia y Ciencias </w:t>
      </w:r>
      <w:proofErr w:type="spellStart"/>
      <w:r>
        <w:rPr>
          <w:i/>
          <w:iCs/>
        </w:rPr>
        <w:t>GeográFicas</w:t>
      </w:r>
      <w:proofErr w:type="spellEnd"/>
      <w:r>
        <w:rPr>
          <w:i/>
          <w:iCs/>
        </w:rPr>
        <w:t xml:space="preserve"> de la Universidad Nacional Mayor de San Marcos</w:t>
      </w:r>
      <w:r>
        <w:t xml:space="preserve">, </w:t>
      </w:r>
      <w:r>
        <w:rPr>
          <w:i/>
          <w:iCs/>
        </w:rPr>
        <w:t>24</w:t>
      </w:r>
      <w:r>
        <w:t xml:space="preserve">(48), 229-233. </w:t>
      </w:r>
      <w:r>
        <w:rPr>
          <w:rStyle w:val="url"/>
        </w:rPr>
        <w:t>https://doi.org/10.15381/iigeo.v24i48.21775</w:t>
      </w:r>
    </w:p>
    <w:p w14:paraId="55148447" w14:textId="77777777" w:rsidR="0050580C" w:rsidRDefault="0050580C" w:rsidP="0050580C">
      <w:pPr>
        <w:pStyle w:val="NormalWeb"/>
        <w:spacing w:before="0" w:beforeAutospacing="0" w:after="0" w:afterAutospacing="0" w:line="480" w:lineRule="auto"/>
        <w:ind w:left="720" w:hanging="720"/>
      </w:pPr>
      <w:r>
        <w:rPr>
          <w:i/>
          <w:iCs/>
        </w:rPr>
        <w:t>ALORACIÓN DE LODOS RESIDUALES PROCEDENTES DE LA PLANTA PILOTO DE TRATAMIENTO DE AGUAS DE LA EPMAPS QUITO PARA SU APROVECHAMIENTO EN LA ACTIVIDAD AGRÍCOLA.</w:t>
      </w:r>
      <w:r>
        <w:t xml:space="preserve"> (2017, 26 julio). REPOSITORIO DIGITAL UNIVERSIDAD INTERNACIONAL SEK. Recuperado 10 de mayo de 2024, de </w:t>
      </w:r>
      <w:r>
        <w:rPr>
          <w:rStyle w:val="url"/>
        </w:rPr>
        <w:t>https://repositorio.uisek.edu.ec/bitstream/123456789/2704/1/Valoración%20de%20lodos%20residuales%20de%20la%20planta%20piloto%20de%20la%20EPMAPS%20para%20su%20aplicacion%20en%20la%20agricultura%201.pdf</w:t>
      </w:r>
    </w:p>
    <w:p w14:paraId="0F238A23" w14:textId="77777777" w:rsidR="0050580C" w:rsidRDefault="0050580C" w:rsidP="0050580C">
      <w:pPr>
        <w:pStyle w:val="NormalWeb"/>
        <w:spacing w:before="0" w:beforeAutospacing="0" w:after="0" w:afterAutospacing="0" w:line="480" w:lineRule="auto"/>
        <w:ind w:left="720" w:hanging="720"/>
      </w:pPr>
      <w:proofErr w:type="spellStart"/>
      <w:r>
        <w:t>Ccanto</w:t>
      </w:r>
      <w:proofErr w:type="spellEnd"/>
      <w:r>
        <w:t xml:space="preserve">, N. (2023). </w:t>
      </w:r>
      <w:r>
        <w:rPr>
          <w:i/>
          <w:iCs/>
        </w:rPr>
        <w:t xml:space="preserve">Operación y mantenimiento de una planta de tratamiento de agua residual con sistemas anaerobios: Implementación de los sistemas de agua potable, sistema de alcantarillado y tratamiento de agua residuales en las localidades de </w:t>
      </w:r>
      <w:proofErr w:type="spellStart"/>
      <w:r>
        <w:rPr>
          <w:i/>
          <w:iCs/>
        </w:rPr>
        <w:t>Huascahura</w:t>
      </w:r>
      <w:proofErr w:type="spellEnd"/>
      <w:r>
        <w:rPr>
          <w:i/>
          <w:iCs/>
        </w:rPr>
        <w:t>, Mollepata y Anexos</w:t>
      </w:r>
      <w:r>
        <w:t xml:space="preserve">. GRIN </w:t>
      </w:r>
      <w:proofErr w:type="spellStart"/>
      <w:r>
        <w:t>Verlag</w:t>
      </w:r>
      <w:proofErr w:type="spellEnd"/>
      <w:r>
        <w:t>.</w:t>
      </w:r>
    </w:p>
    <w:p w14:paraId="61771B3B" w14:textId="77777777" w:rsidR="0050580C" w:rsidRDefault="0050580C" w:rsidP="0050580C">
      <w:pPr>
        <w:pStyle w:val="NormalWeb"/>
        <w:spacing w:before="0" w:beforeAutospacing="0" w:after="0" w:afterAutospacing="0" w:line="480" w:lineRule="auto"/>
        <w:ind w:left="720" w:hanging="720"/>
      </w:pPr>
      <w:proofErr w:type="spellStart"/>
      <w:r>
        <w:t>Garcia</w:t>
      </w:r>
      <w:proofErr w:type="spellEnd"/>
      <w:r>
        <w:t xml:space="preserve">, J. J. A., Moreno, V. M., &amp; Diaz, J. C. L. (2017). VALORIZACIÓN DE LODOS PROCEDENTES DE PLANTAS DE TRATAMIENTO DE AGUA POTABLE. UNA APUESTA POR LA ECONOMÍA CIRCULAR y SOSTENIBILIDAD. </w:t>
      </w:r>
      <w:proofErr w:type="spellStart"/>
      <w:r>
        <w:rPr>
          <w:i/>
          <w:iCs/>
        </w:rPr>
        <w:t>Dyna</w:t>
      </w:r>
      <w:proofErr w:type="spellEnd"/>
      <w:r>
        <w:t xml:space="preserve">, </w:t>
      </w:r>
      <w:r>
        <w:rPr>
          <w:i/>
          <w:iCs/>
        </w:rPr>
        <w:t>92</w:t>
      </w:r>
      <w:r>
        <w:t xml:space="preserve">(1), 71-75. </w:t>
      </w:r>
      <w:r>
        <w:rPr>
          <w:rStyle w:val="url"/>
        </w:rPr>
        <w:t>https://doi.org/10.6036/8024</w:t>
      </w:r>
    </w:p>
    <w:p w14:paraId="315CA151" w14:textId="77777777" w:rsidR="0050580C" w:rsidRDefault="0050580C" w:rsidP="0050580C">
      <w:pPr>
        <w:pStyle w:val="NormalWeb"/>
        <w:spacing w:before="0" w:beforeAutospacing="0" w:after="0" w:afterAutospacing="0" w:line="480" w:lineRule="auto"/>
        <w:ind w:left="720" w:hanging="720"/>
      </w:pPr>
      <w:r>
        <w:t xml:space="preserve">Méndez, M. A. S., Canepa, J. R. L., Olivier, J. A. S., &amp; Espinosa, E. E. (2017). PRODUCCIÓN DE BIOGÁS MEDIANTE CODIGESTIÓN ANAEROBIA DE EXCRETAS DE BORREGO y RUMEN ADICIONADAS CON LODOS PROCEDENTES DE UNA PLANTA DE AGUAS </w:t>
      </w:r>
      <w:r>
        <w:lastRenderedPageBreak/>
        <w:t xml:space="preserve">RESIDUALES. </w:t>
      </w:r>
      <w:r>
        <w:rPr>
          <w:i/>
          <w:iCs/>
        </w:rPr>
        <w:t xml:space="preserve">Revista Internacional de </w:t>
      </w:r>
      <w:proofErr w:type="spellStart"/>
      <w:r>
        <w:rPr>
          <w:i/>
          <w:iCs/>
        </w:rPr>
        <w:t>ContaminacióN</w:t>
      </w:r>
      <w:proofErr w:type="spellEnd"/>
      <w:r>
        <w:rPr>
          <w:i/>
          <w:iCs/>
        </w:rPr>
        <w:t xml:space="preserve"> Ambiental</w:t>
      </w:r>
      <w:r>
        <w:t xml:space="preserve">, </w:t>
      </w:r>
      <w:r>
        <w:rPr>
          <w:i/>
          <w:iCs/>
        </w:rPr>
        <w:t>33</w:t>
      </w:r>
      <w:r>
        <w:t xml:space="preserve">(1), 109-116. </w:t>
      </w:r>
      <w:r>
        <w:rPr>
          <w:rStyle w:val="url"/>
        </w:rPr>
        <w:t>https://doi.org/10.20937/rica.2017.33.01.10</w:t>
      </w:r>
    </w:p>
    <w:p w14:paraId="49A57612" w14:textId="77777777" w:rsidR="0050580C" w:rsidRDefault="0050580C" w:rsidP="0050580C">
      <w:pPr>
        <w:pStyle w:val="NormalWeb"/>
        <w:spacing w:before="0" w:beforeAutospacing="0" w:after="0" w:afterAutospacing="0" w:line="480" w:lineRule="auto"/>
        <w:ind w:left="720" w:hanging="720"/>
      </w:pPr>
      <w:r>
        <w:t xml:space="preserve">Miranda, A. L. M., &amp; Melara, E. G. R. (2017). </w:t>
      </w:r>
      <w:r>
        <w:rPr>
          <w:i/>
          <w:iCs/>
        </w:rPr>
        <w:t>Evaluación de diferentes tipos de cal y digestor enzimático de rastrojos en la disminución de coliformes fecales en lodos provenientes de la Planta de Tratamiento de Aguas Residuales de San Luis Talpa, La paz, El Salvador.</w:t>
      </w:r>
      <w:r>
        <w:t xml:space="preserve"> </w:t>
      </w:r>
      <w:r>
        <w:rPr>
          <w:rStyle w:val="url"/>
        </w:rPr>
        <w:t>https://ri.ues.edu.sv/id/eprint/13047/</w:t>
      </w:r>
    </w:p>
    <w:p w14:paraId="6BAF5B9D" w14:textId="77777777" w:rsidR="0050580C" w:rsidRPr="0050580C" w:rsidRDefault="0050580C" w:rsidP="0050580C">
      <w:pPr>
        <w:pStyle w:val="NormalWeb"/>
        <w:spacing w:before="0" w:beforeAutospacing="0" w:after="0" w:afterAutospacing="0" w:line="480" w:lineRule="auto"/>
        <w:ind w:left="720" w:hanging="720"/>
        <w:rPr>
          <w:lang w:val="en-US"/>
        </w:rPr>
      </w:pPr>
      <w:r>
        <w:t xml:space="preserve">Ortiz, J. L. V., Monje, J. G., Calderón, G. G., Sánchez, H. A., </w:t>
      </w:r>
      <w:proofErr w:type="spellStart"/>
      <w:r>
        <w:t>Rodriguez</w:t>
      </w:r>
      <w:proofErr w:type="spellEnd"/>
      <w:r>
        <w:t xml:space="preserve">, P. C. V., Ahumada, A. E., &amp; Calderón, G. G. (2022). </w:t>
      </w:r>
      <w:r w:rsidRPr="0050580C">
        <w:rPr>
          <w:lang w:val="en-US"/>
        </w:rPr>
        <w:t xml:space="preserve">Reduction of Odor Emission by Alkaline Treatment for Stabilization of Undigested Sludge from </w:t>
      </w:r>
      <w:proofErr w:type="spellStart"/>
      <w:r w:rsidRPr="0050580C">
        <w:rPr>
          <w:lang w:val="en-US"/>
        </w:rPr>
        <w:t>Wasterwater</w:t>
      </w:r>
      <w:proofErr w:type="spellEnd"/>
      <w:r w:rsidRPr="0050580C">
        <w:rPr>
          <w:lang w:val="en-US"/>
        </w:rPr>
        <w:t xml:space="preserve"> in Arequipa - Peru. </w:t>
      </w:r>
      <w:r w:rsidRPr="0050580C">
        <w:rPr>
          <w:i/>
          <w:iCs/>
          <w:lang w:val="en-US"/>
        </w:rPr>
        <w:t xml:space="preserve">Proceedings Of The 20th LACCEI International Multi-Conference </w:t>
      </w:r>
      <w:proofErr w:type="gramStart"/>
      <w:r w:rsidRPr="0050580C">
        <w:rPr>
          <w:i/>
          <w:iCs/>
          <w:lang w:val="en-US"/>
        </w:rPr>
        <w:t>For</w:t>
      </w:r>
      <w:proofErr w:type="gramEnd"/>
      <w:r w:rsidRPr="0050580C">
        <w:rPr>
          <w:i/>
          <w:iCs/>
          <w:lang w:val="en-US"/>
        </w:rPr>
        <w:t xml:space="preserve"> Engineering, Education And Technology: “Education, Research And Leadership In Post-pandemic Engineering: Resilient, Inclusive And Sustainable Actions”</w:t>
      </w:r>
      <w:r w:rsidRPr="0050580C">
        <w:rPr>
          <w:lang w:val="en-US"/>
        </w:rPr>
        <w:t xml:space="preserve">. </w:t>
      </w:r>
      <w:r w:rsidRPr="0050580C">
        <w:rPr>
          <w:rStyle w:val="url"/>
          <w:lang w:val="en-US"/>
        </w:rPr>
        <w:t>https://doi.org/10.18687/laccei2022.1.1.244</w:t>
      </w:r>
    </w:p>
    <w:p w14:paraId="415A9663" w14:textId="77777777" w:rsidR="0050580C" w:rsidRDefault="0050580C" w:rsidP="0050580C">
      <w:pPr>
        <w:pStyle w:val="NormalWeb"/>
        <w:spacing w:before="0" w:beforeAutospacing="0" w:after="0" w:afterAutospacing="0" w:line="480" w:lineRule="auto"/>
        <w:ind w:left="720" w:hanging="720"/>
      </w:pPr>
      <w:r>
        <w:t xml:space="preserve">Pérez, E. S., Alarcón, A. V., </w:t>
      </w:r>
      <w:proofErr w:type="spellStart"/>
      <w:r>
        <w:t>Rediar</w:t>
      </w:r>
      <w:proofErr w:type="spellEnd"/>
      <w:r>
        <w:t xml:space="preserve">, L. K., Natera, F. Z., Álvarez, E. H., &amp; Macias, R. R. (2007). Evaluación de lodos residuales como abono orgánico en suelos volcánicos de uso agrícola y forestal en Jalisco, México. </w:t>
      </w:r>
      <w:proofErr w:type="spellStart"/>
      <w:r>
        <w:rPr>
          <w:i/>
          <w:iCs/>
        </w:rPr>
        <w:t>Interciencia</w:t>
      </w:r>
      <w:proofErr w:type="spellEnd"/>
      <w:r>
        <w:t xml:space="preserve">, </w:t>
      </w:r>
      <w:r>
        <w:rPr>
          <w:i/>
          <w:iCs/>
        </w:rPr>
        <w:t>32</w:t>
      </w:r>
      <w:r>
        <w:t xml:space="preserve">(2), 115-120. </w:t>
      </w:r>
      <w:r>
        <w:rPr>
          <w:rStyle w:val="url"/>
        </w:rPr>
        <w:t>http://www.redalyc.org/pdf/339/33932207.pdf</w:t>
      </w:r>
    </w:p>
    <w:p w14:paraId="4B4833A6" w14:textId="77777777" w:rsidR="0050580C" w:rsidRDefault="0050580C" w:rsidP="0050580C">
      <w:pPr>
        <w:pStyle w:val="NormalWeb"/>
        <w:spacing w:before="0" w:beforeAutospacing="0" w:after="0" w:afterAutospacing="0" w:line="480" w:lineRule="auto"/>
        <w:ind w:left="720" w:hanging="720"/>
      </w:pPr>
      <w:r>
        <w:t xml:space="preserve">Torrado, G. C., &amp; Pérez, F. J. M. (2022). Alternativas para tratar lodos originados en sistemas de tratamiento de aguas residuales: una revisión. </w:t>
      </w:r>
      <w:proofErr w:type="spellStart"/>
      <w:r>
        <w:rPr>
          <w:i/>
          <w:iCs/>
        </w:rPr>
        <w:t>IngenieríA</w:t>
      </w:r>
      <w:proofErr w:type="spellEnd"/>
      <w:r>
        <w:t xml:space="preserve">, </w:t>
      </w:r>
      <w:r>
        <w:rPr>
          <w:i/>
          <w:iCs/>
        </w:rPr>
        <w:t>27</w:t>
      </w:r>
      <w:r>
        <w:t xml:space="preserve">(3), e17945. </w:t>
      </w:r>
      <w:r>
        <w:rPr>
          <w:rStyle w:val="url"/>
        </w:rPr>
        <w:t>https://doi.org/10.14483/23448393.17945</w:t>
      </w:r>
    </w:p>
    <w:p w14:paraId="2BF23F6C" w14:textId="77777777" w:rsidR="0050580C" w:rsidRDefault="0050580C" w:rsidP="0050580C">
      <w:pPr>
        <w:pStyle w:val="NormalWeb"/>
        <w:spacing w:before="0" w:beforeAutospacing="0" w:after="0" w:afterAutospacing="0" w:line="480" w:lineRule="auto"/>
        <w:ind w:left="720" w:hanging="720"/>
      </w:pPr>
      <w:r>
        <w:t xml:space="preserve">Torres, P., Hernández, D., &amp; Paredes, D. (2012). Uso productivo de lodos de plantas de tratamiento de agua potable en la fabricación de ladrillos cerámicos. </w:t>
      </w:r>
      <w:r>
        <w:rPr>
          <w:i/>
          <w:iCs/>
        </w:rPr>
        <w:t xml:space="preserve">Revista de </w:t>
      </w:r>
      <w:proofErr w:type="spellStart"/>
      <w:r>
        <w:rPr>
          <w:i/>
          <w:iCs/>
        </w:rPr>
        <w:t>IngenieríA</w:t>
      </w:r>
      <w:proofErr w:type="spellEnd"/>
      <w:r>
        <w:rPr>
          <w:i/>
          <w:iCs/>
        </w:rPr>
        <w:t xml:space="preserve"> de </w:t>
      </w:r>
      <w:proofErr w:type="spellStart"/>
      <w:r>
        <w:rPr>
          <w:i/>
          <w:iCs/>
        </w:rPr>
        <w:t>ConstruccióN</w:t>
      </w:r>
      <w:proofErr w:type="spellEnd"/>
      <w:r>
        <w:t xml:space="preserve">, </w:t>
      </w:r>
      <w:r>
        <w:rPr>
          <w:i/>
          <w:iCs/>
        </w:rPr>
        <w:t>27</w:t>
      </w:r>
      <w:r>
        <w:t xml:space="preserve">(3), 145-154. </w:t>
      </w:r>
      <w:r>
        <w:rPr>
          <w:rStyle w:val="url"/>
        </w:rPr>
        <w:t>https://doi.org/10.4067/s0718-50732012000300003</w:t>
      </w:r>
    </w:p>
    <w:p w14:paraId="58AC4734" w14:textId="77777777" w:rsidR="0050580C" w:rsidRPr="0050580C" w:rsidRDefault="0050580C" w:rsidP="0050580C">
      <w:pPr>
        <w:pStyle w:val="APAparrafo"/>
      </w:pPr>
    </w:p>
    <w:p w14:paraId="0F16D069" w14:textId="5B9333AF" w:rsidR="00FD6594" w:rsidRPr="00FD6594" w:rsidRDefault="00FD6594" w:rsidP="0072244D">
      <w:pPr>
        <w:pStyle w:val="APAparrafo"/>
        <w:ind w:firstLine="0"/>
      </w:pPr>
    </w:p>
    <w:p w14:paraId="33BB6DD8" w14:textId="77777777" w:rsidR="0098324A" w:rsidRPr="0072244D" w:rsidRDefault="0098324A" w:rsidP="006549C4">
      <w:pPr>
        <w:pStyle w:val="Els-reference"/>
        <w:rPr>
          <w:lang w:val="es-PE"/>
        </w:rPr>
      </w:pPr>
    </w:p>
    <w:p w14:paraId="3871B91B" w14:textId="77777777" w:rsidR="0098324A" w:rsidRPr="0072244D" w:rsidRDefault="0098324A" w:rsidP="006549C4">
      <w:pPr>
        <w:pStyle w:val="Els-reference"/>
        <w:rPr>
          <w:lang w:val="es-PE"/>
        </w:rPr>
      </w:pPr>
    </w:p>
    <w:p w14:paraId="7DD71F24" w14:textId="77777777" w:rsidR="0098324A" w:rsidRPr="0072244D" w:rsidRDefault="0098324A" w:rsidP="006549C4">
      <w:pPr>
        <w:pStyle w:val="Els-reference"/>
        <w:rPr>
          <w:lang w:val="es-PE"/>
        </w:rPr>
      </w:pPr>
    </w:p>
    <w:p w14:paraId="40D29C38" w14:textId="77777777" w:rsidR="0098324A" w:rsidRPr="0072244D" w:rsidRDefault="0098324A" w:rsidP="006549C4">
      <w:pPr>
        <w:pStyle w:val="Els-reference"/>
        <w:rPr>
          <w:lang w:val="es-PE"/>
        </w:rPr>
      </w:pPr>
    </w:p>
    <w:p w14:paraId="6ABFD8CC" w14:textId="77777777" w:rsidR="0098324A" w:rsidRPr="0072244D" w:rsidRDefault="0098324A" w:rsidP="006549C4">
      <w:pPr>
        <w:pStyle w:val="Els-reference"/>
        <w:rPr>
          <w:lang w:val="es-PE"/>
        </w:rPr>
      </w:pPr>
    </w:p>
    <w:p w14:paraId="5CECFCC0" w14:textId="77777777" w:rsidR="0098324A" w:rsidRPr="0072244D" w:rsidRDefault="0098324A" w:rsidP="006549C4">
      <w:pPr>
        <w:pStyle w:val="Els-reference"/>
        <w:rPr>
          <w:lang w:val="es-PE"/>
        </w:rPr>
      </w:pPr>
    </w:p>
    <w:p w14:paraId="0AA92825" w14:textId="77777777" w:rsidR="0098324A" w:rsidRPr="0072244D" w:rsidRDefault="0098324A" w:rsidP="006549C4">
      <w:pPr>
        <w:pStyle w:val="Els-reference"/>
        <w:rPr>
          <w:lang w:val="es-PE"/>
        </w:rPr>
      </w:pPr>
    </w:p>
    <w:p w14:paraId="1675D77B" w14:textId="77777777" w:rsidR="0098324A" w:rsidRPr="0072244D" w:rsidRDefault="0098324A" w:rsidP="006549C4">
      <w:pPr>
        <w:pStyle w:val="Els-reference"/>
        <w:rPr>
          <w:lang w:val="es-PE"/>
        </w:rPr>
      </w:pPr>
    </w:p>
    <w:p w14:paraId="41D83A76" w14:textId="77777777" w:rsidR="0098324A" w:rsidRPr="0072244D" w:rsidRDefault="0098324A" w:rsidP="006549C4">
      <w:pPr>
        <w:pStyle w:val="Els-reference"/>
        <w:rPr>
          <w:lang w:val="es-PE"/>
        </w:rPr>
      </w:pPr>
    </w:p>
    <w:p w14:paraId="1F47A439" w14:textId="77777777" w:rsidR="0098324A" w:rsidRPr="0072244D" w:rsidRDefault="0098324A" w:rsidP="006549C4">
      <w:pPr>
        <w:pStyle w:val="Els-reference"/>
        <w:rPr>
          <w:lang w:val="es-PE"/>
        </w:rPr>
      </w:pPr>
    </w:p>
    <w:p w14:paraId="1A73F301" w14:textId="77777777" w:rsidR="0098324A" w:rsidRPr="0072244D" w:rsidRDefault="0098324A" w:rsidP="006549C4">
      <w:pPr>
        <w:pStyle w:val="Els-reference"/>
        <w:rPr>
          <w:lang w:val="es-PE"/>
        </w:rPr>
      </w:pPr>
    </w:p>
    <w:p w14:paraId="6D3E2E19" w14:textId="77777777" w:rsidR="0098324A" w:rsidRPr="0072244D" w:rsidRDefault="0098324A" w:rsidP="006549C4">
      <w:pPr>
        <w:pStyle w:val="Els-reference"/>
        <w:rPr>
          <w:lang w:val="es-PE"/>
        </w:rPr>
      </w:pPr>
    </w:p>
    <w:p w14:paraId="057B72E4" w14:textId="77777777" w:rsidR="0098324A" w:rsidRPr="0072244D" w:rsidRDefault="0098324A" w:rsidP="006549C4">
      <w:pPr>
        <w:pStyle w:val="Els-reference"/>
        <w:rPr>
          <w:lang w:val="es-PE"/>
        </w:rPr>
      </w:pPr>
    </w:p>
    <w:p w14:paraId="6BF34767" w14:textId="77777777" w:rsidR="0098324A" w:rsidRPr="0072244D" w:rsidRDefault="0098324A" w:rsidP="006549C4">
      <w:pPr>
        <w:pStyle w:val="Els-reference"/>
        <w:rPr>
          <w:lang w:val="es-PE"/>
        </w:rPr>
      </w:pPr>
    </w:p>
    <w:p w14:paraId="6F072B8F" w14:textId="77777777" w:rsidR="0098324A" w:rsidRPr="0072244D" w:rsidRDefault="0098324A" w:rsidP="006549C4">
      <w:pPr>
        <w:pStyle w:val="Els-reference"/>
        <w:rPr>
          <w:lang w:val="es-PE"/>
        </w:rPr>
      </w:pPr>
    </w:p>
    <w:p w14:paraId="011EF195" w14:textId="77777777" w:rsidR="0098324A" w:rsidRPr="0072244D" w:rsidRDefault="0098324A" w:rsidP="006549C4">
      <w:pPr>
        <w:pStyle w:val="Els-reference"/>
        <w:rPr>
          <w:lang w:val="es-PE"/>
        </w:rPr>
      </w:pPr>
    </w:p>
    <w:p w14:paraId="1B269282" w14:textId="77777777" w:rsidR="0098324A" w:rsidRPr="0072244D" w:rsidRDefault="0098324A" w:rsidP="006549C4">
      <w:pPr>
        <w:pStyle w:val="Els-reference"/>
        <w:rPr>
          <w:lang w:val="es-PE"/>
        </w:rPr>
      </w:pPr>
    </w:p>
    <w:p w14:paraId="31CF539B" w14:textId="77777777" w:rsidR="0098324A" w:rsidRPr="0072244D" w:rsidRDefault="0098324A" w:rsidP="006549C4">
      <w:pPr>
        <w:pStyle w:val="Els-reference"/>
        <w:rPr>
          <w:lang w:val="es-PE"/>
        </w:rPr>
      </w:pPr>
    </w:p>
    <w:p w14:paraId="79C72022" w14:textId="77777777" w:rsidR="0098324A" w:rsidRPr="0072244D" w:rsidRDefault="0098324A" w:rsidP="006549C4">
      <w:pPr>
        <w:pStyle w:val="Els-reference"/>
        <w:rPr>
          <w:lang w:val="es-PE"/>
        </w:rPr>
      </w:pPr>
    </w:p>
    <w:p w14:paraId="6728B119" w14:textId="77777777" w:rsidR="0098324A" w:rsidRPr="0072244D" w:rsidRDefault="0098324A" w:rsidP="006549C4">
      <w:pPr>
        <w:pStyle w:val="Els-reference"/>
        <w:rPr>
          <w:lang w:val="es-PE"/>
        </w:rPr>
      </w:pPr>
    </w:p>
    <w:p w14:paraId="1F1EEE2A" w14:textId="77777777" w:rsidR="0098324A" w:rsidRPr="0072244D" w:rsidRDefault="0098324A" w:rsidP="006549C4">
      <w:pPr>
        <w:pStyle w:val="Els-reference"/>
        <w:rPr>
          <w:lang w:val="es-PE"/>
        </w:rPr>
      </w:pPr>
    </w:p>
    <w:p w14:paraId="00A3922F" w14:textId="77777777" w:rsidR="0098324A" w:rsidRPr="0072244D" w:rsidRDefault="0098324A" w:rsidP="006549C4">
      <w:pPr>
        <w:pStyle w:val="Els-reference"/>
        <w:rPr>
          <w:lang w:val="es-PE"/>
        </w:rPr>
      </w:pPr>
    </w:p>
    <w:p w14:paraId="1E2BCF25" w14:textId="77777777" w:rsidR="0098324A" w:rsidRPr="0072244D" w:rsidRDefault="0098324A" w:rsidP="006549C4">
      <w:pPr>
        <w:pStyle w:val="Els-reference"/>
        <w:rPr>
          <w:lang w:val="es-PE"/>
        </w:rPr>
      </w:pPr>
    </w:p>
    <w:p w14:paraId="11B68F85" w14:textId="77777777" w:rsidR="0098324A" w:rsidRPr="0072244D" w:rsidRDefault="0098324A" w:rsidP="006549C4">
      <w:pPr>
        <w:pStyle w:val="Els-reference"/>
        <w:rPr>
          <w:lang w:val="es-PE"/>
        </w:rPr>
      </w:pPr>
    </w:p>
    <w:p w14:paraId="23AC8E76" w14:textId="77777777" w:rsidR="0098324A" w:rsidRPr="0072244D" w:rsidRDefault="0098324A" w:rsidP="006549C4">
      <w:pPr>
        <w:pStyle w:val="Els-reference"/>
        <w:rPr>
          <w:lang w:val="es-PE"/>
        </w:rPr>
      </w:pPr>
    </w:p>
    <w:p w14:paraId="2DE21C59" w14:textId="77777777" w:rsidR="0098324A" w:rsidRPr="0072244D" w:rsidRDefault="0098324A" w:rsidP="006549C4">
      <w:pPr>
        <w:pStyle w:val="Els-reference"/>
        <w:rPr>
          <w:lang w:val="es-PE"/>
        </w:rPr>
      </w:pPr>
    </w:p>
    <w:p w14:paraId="56664B80" w14:textId="77777777" w:rsidR="0098324A" w:rsidRPr="0072244D" w:rsidRDefault="0098324A" w:rsidP="006549C4">
      <w:pPr>
        <w:pStyle w:val="Els-reference"/>
        <w:rPr>
          <w:lang w:val="es-PE"/>
        </w:rPr>
      </w:pPr>
    </w:p>
    <w:p w14:paraId="2D6B426F" w14:textId="77777777" w:rsidR="0098324A" w:rsidRPr="0072244D" w:rsidRDefault="0098324A" w:rsidP="006549C4">
      <w:pPr>
        <w:pStyle w:val="Els-reference"/>
        <w:rPr>
          <w:lang w:val="es-PE"/>
        </w:rPr>
      </w:pPr>
    </w:p>
    <w:p w14:paraId="06E05EB7" w14:textId="77777777" w:rsidR="0098324A" w:rsidRPr="0072244D" w:rsidRDefault="0098324A" w:rsidP="006549C4">
      <w:pPr>
        <w:pStyle w:val="Els-reference"/>
        <w:rPr>
          <w:lang w:val="es-PE"/>
        </w:rPr>
      </w:pPr>
    </w:p>
    <w:p w14:paraId="689E4368" w14:textId="77777777" w:rsidR="0098324A" w:rsidRPr="0072244D" w:rsidRDefault="0098324A" w:rsidP="006549C4">
      <w:pPr>
        <w:pStyle w:val="Els-reference"/>
        <w:rPr>
          <w:lang w:val="es-PE"/>
        </w:rPr>
      </w:pPr>
    </w:p>
    <w:p w14:paraId="1A8CDE13" w14:textId="77777777" w:rsidR="0098324A" w:rsidRPr="0072244D" w:rsidRDefault="0098324A" w:rsidP="006549C4">
      <w:pPr>
        <w:pStyle w:val="Els-reference"/>
        <w:rPr>
          <w:lang w:val="es-PE"/>
        </w:rPr>
      </w:pPr>
    </w:p>
    <w:p w14:paraId="29304AF5" w14:textId="77777777" w:rsidR="0098324A" w:rsidRPr="0072244D" w:rsidRDefault="0098324A" w:rsidP="006549C4">
      <w:pPr>
        <w:pStyle w:val="Els-reference"/>
        <w:rPr>
          <w:lang w:val="es-PE"/>
        </w:rPr>
      </w:pPr>
    </w:p>
    <w:p w14:paraId="3CB85A7E" w14:textId="77777777" w:rsidR="0098324A" w:rsidRPr="0072244D" w:rsidRDefault="0098324A" w:rsidP="006549C4">
      <w:pPr>
        <w:pStyle w:val="Els-reference"/>
        <w:rPr>
          <w:lang w:val="es-PE"/>
        </w:rPr>
      </w:pPr>
    </w:p>
    <w:p w14:paraId="0774642D" w14:textId="77777777" w:rsidR="0098324A" w:rsidRPr="0072244D" w:rsidRDefault="0098324A" w:rsidP="006549C4">
      <w:pPr>
        <w:pStyle w:val="Els-reference"/>
        <w:rPr>
          <w:lang w:val="es-PE"/>
        </w:rPr>
      </w:pPr>
    </w:p>
    <w:p w14:paraId="1733C201" w14:textId="77777777" w:rsidR="0098324A" w:rsidRPr="0072244D" w:rsidRDefault="0098324A" w:rsidP="006549C4">
      <w:pPr>
        <w:pStyle w:val="Els-reference"/>
        <w:rPr>
          <w:lang w:val="es-PE"/>
        </w:rPr>
      </w:pPr>
    </w:p>
    <w:p w14:paraId="37A667EC" w14:textId="77777777" w:rsidR="0098324A" w:rsidRPr="0072244D" w:rsidRDefault="0098324A" w:rsidP="006549C4">
      <w:pPr>
        <w:pStyle w:val="Els-reference"/>
        <w:rPr>
          <w:lang w:val="es-PE"/>
        </w:rPr>
      </w:pPr>
    </w:p>
    <w:p w14:paraId="05ED8E1F" w14:textId="77777777" w:rsidR="0098324A" w:rsidRPr="0072244D" w:rsidRDefault="0098324A" w:rsidP="006549C4">
      <w:pPr>
        <w:pStyle w:val="Els-reference"/>
        <w:rPr>
          <w:lang w:val="es-PE"/>
        </w:rPr>
      </w:pPr>
    </w:p>
    <w:sectPr w:rsidR="0098324A" w:rsidRPr="0072244D" w:rsidSect="008C10F1">
      <w:headerReference w:type="even" r:id="rId19"/>
      <w:headerReference w:type="default" r:id="rId20"/>
      <w:footerReference w:type="even" r:id="rId21"/>
      <w:footerReference w:type="default" r:id="rId22"/>
      <w:headerReference w:type="first" r:id="rId23"/>
      <w:footnotePr>
        <w:numFmt w:val="chicago"/>
      </w:footnotePr>
      <w:type w:val="nextColumn"/>
      <w:pgSz w:w="11907" w:h="16839" w:code="9"/>
      <w:pgMar w:top="20" w:right="794" w:bottom="1021" w:left="737" w:header="907" w:footer="38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A2AFB8" w14:textId="77777777" w:rsidR="00CA255F" w:rsidRDefault="00CA255F">
      <w:r>
        <w:separator/>
      </w:r>
    </w:p>
  </w:endnote>
  <w:endnote w:type="continuationSeparator" w:id="0">
    <w:p w14:paraId="4E6D500F" w14:textId="77777777" w:rsidR="00CA255F" w:rsidRDefault="00CA255F">
      <w:r>
        <w:continuationSeparator/>
      </w:r>
    </w:p>
  </w:endnote>
  <w:endnote w:type="continuationNotice" w:id="1">
    <w:p w14:paraId="255EAB5C" w14:textId="77777777" w:rsidR="00CA255F" w:rsidRDefault="00CA25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F3B6110E-3F84-4B3E-B950-C4CA2916C747}"/>
  </w:font>
  <w:font w:name="Helvetica">
    <w:panose1 w:val="020B0604020202020204"/>
    <w:charset w:val="00"/>
    <w:family w:val="swiss"/>
    <w:pitch w:val="variable"/>
    <w:sig w:usb0="E0002EFF" w:usb1="C000785B" w:usb2="00000009" w:usb3="00000000" w:csb0="000001FF" w:csb1="00000000"/>
    <w:embedRegular r:id="rId2" w:fontKey="{0102201B-9972-4934-8148-59E9784FF3F5}"/>
    <w:embedBold r:id="rId3" w:fontKey="{BB28C8B8-3096-46BD-B9EF-BABEAC9E8A4A}"/>
  </w:font>
  <w:font w:name="Univers">
    <w:charset w:val="00"/>
    <w:family w:val="swiss"/>
    <w:pitch w:val="variable"/>
    <w:sig w:usb0="80000287" w:usb1="00000000" w:usb2="00000000" w:usb3="00000000" w:csb0="0000000F" w:csb1="00000000"/>
    <w:embedRegular r:id="rId4" w:fontKey="{B996F959-E67A-48C2-8B57-D86E5BEF9A4B}"/>
  </w:font>
  <w:font w:name="Tahoma">
    <w:panose1 w:val="020B0604030504040204"/>
    <w:charset w:val="00"/>
    <w:family w:val="swiss"/>
    <w:pitch w:val="variable"/>
    <w:sig w:usb0="E1002EFF" w:usb1="C000605B" w:usb2="00000029" w:usb3="00000000" w:csb0="000101FF" w:csb1="00000000"/>
    <w:embedRegular r:id="rId5" w:fontKey="{A690EB34-FB47-4B28-9E71-EA916F7FAE6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22D69F42-98BC-4E52-ACC3-DD28F188CD7F}"/>
    <w:embedBold r:id="rId7" w:fontKey="{664C7EA1-C5F6-48D8-BA89-3777B7B67B0E}"/>
    <w:embedItalic r:id="rId8" w:fontKey="{2C62928A-2701-4D7B-B9EE-00500EC722CD}"/>
    <w:embedBoldItalic r:id="rId9" w:fontKey="{1CC2A43E-A197-4940-B2C7-3579E5AB9C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CFDB7" w14:textId="77777777" w:rsidR="00583FE3" w:rsidRDefault="00583FE3"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4</w:t>
    </w:r>
    <w:r>
      <w:rPr>
        <w:rStyle w:val="Nmerodepgina"/>
      </w:rPr>
      <w:fldChar w:fldCharType="end"/>
    </w:r>
  </w:p>
  <w:p w14:paraId="639E3BE8" w14:textId="77777777" w:rsidR="00583FE3" w:rsidRDefault="00583F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D9BC3" w14:textId="77777777" w:rsidR="00583FE3" w:rsidRDefault="00583FE3"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3</w:t>
    </w:r>
    <w:r>
      <w:rPr>
        <w:rStyle w:val="Nmerodepgina"/>
      </w:rPr>
      <w:fldChar w:fldCharType="end"/>
    </w:r>
  </w:p>
  <w:p w14:paraId="4E2D4428" w14:textId="77777777" w:rsidR="00583FE3" w:rsidRDefault="00583F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4E8556" w14:textId="77777777" w:rsidR="00CA255F" w:rsidRPr="009C2BBA" w:rsidRDefault="00CA255F" w:rsidP="009C2BBA">
      <w:pPr>
        <w:pStyle w:val="Piedepgina"/>
        <w:rPr>
          <w:lang w:val="en-GB"/>
        </w:rPr>
      </w:pPr>
      <w:r>
        <w:drawing>
          <wp:inline distT="0" distB="0" distL="0" distR="0" wp14:anchorId="1B5E1B59" wp14:editId="044BD66A">
            <wp:extent cx="561975" cy="19050"/>
            <wp:effectExtent l="19050" t="0" r="9525" b="0"/>
            <wp:docPr id="3"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14:paraId="39165DE7" w14:textId="77777777" w:rsidR="00CA255F" w:rsidRDefault="00CA255F">
      <w:r>
        <w:continuationSeparator/>
      </w:r>
    </w:p>
  </w:footnote>
  <w:footnote w:type="continuationNotice" w:id="1">
    <w:p w14:paraId="3BC38CC2" w14:textId="77777777" w:rsidR="00CA255F" w:rsidRDefault="00CA25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88D3F" w14:textId="77777777" w:rsidR="00583FE3" w:rsidRPr="000A0CD7" w:rsidRDefault="00583FE3" w:rsidP="00714795">
    <w:pPr>
      <w:pStyle w:val="Encabezado"/>
      <w:tabs>
        <w:tab w:val="center" w:pos="4920"/>
      </w:tabs>
      <w:rPr>
        <w:lang w:val="es-PE"/>
      </w:rPr>
    </w:pPr>
    <w:r>
      <w:tab/>
      <w:t xml:space="preserve">Ángel Poma </w:t>
    </w:r>
    <w:r w:rsidRPr="000A0CD7">
      <w:rPr>
        <w:lang w:val="es-PE"/>
      </w:rPr>
      <w:t>/</w:t>
    </w:r>
    <w:r>
      <w:rPr>
        <w:lang w:val="es-PE"/>
      </w:rPr>
      <w:t>EAP. Ingeniería Ambiental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505CE" w14:textId="77777777" w:rsidR="00583FE3" w:rsidRPr="00203401" w:rsidRDefault="00583FE3" w:rsidP="00203401">
    <w:pPr>
      <w:pStyle w:val="Encabezado"/>
      <w:tabs>
        <w:tab w:val="center" w:pos="4920"/>
      </w:tabs>
      <w:rPr>
        <w:lang w:val="es-PE"/>
      </w:rP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6BB92" w14:textId="77777777" w:rsidR="00583FE3" w:rsidRPr="004C65C6" w:rsidRDefault="00583FE3" w:rsidP="004C65C6">
    <w:pPr>
      <w:pStyle w:val="Encabezado"/>
      <w:rPr>
        <w:sz w:val="10"/>
        <w:lang w:val="es-PE"/>
      </w:rPr>
    </w:pPr>
    <w:r>
      <w:drawing>
        <wp:inline distT="0" distB="0" distL="0" distR="0" wp14:anchorId="73ADBEF9" wp14:editId="6B845682">
          <wp:extent cx="1765935" cy="51435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png"/>
                  <pic:cNvPicPr/>
                </pic:nvPicPr>
                <pic:blipFill>
                  <a:blip r:embed="rId1">
                    <a:extLst>
                      <a:ext uri="{28A0092B-C50C-407E-A947-70E740481C1C}">
                        <a14:useLocalDpi xmlns:a14="http://schemas.microsoft.com/office/drawing/2010/main" val="0"/>
                      </a:ext>
                    </a:extLst>
                  </a:blip>
                  <a:stretch>
                    <a:fillRect/>
                  </a:stretch>
                </pic:blipFill>
                <pic:spPr>
                  <a:xfrm>
                    <a:off x="0" y="0"/>
                    <a:ext cx="1778104" cy="517894"/>
                  </a:xfrm>
                  <a:prstGeom prst="rect">
                    <a:avLst/>
                  </a:prstGeom>
                </pic:spPr>
              </pic:pic>
            </a:graphicData>
          </a:graphic>
        </wp:inline>
      </w:drawing>
    </w:r>
    <w:r>
      <mc:AlternateContent>
        <mc:Choice Requires="wpg">
          <w:drawing>
            <wp:anchor distT="0" distB="0" distL="114300" distR="114300" simplePos="0" relativeHeight="251658240" behindDoc="1" locked="0" layoutInCell="1" allowOverlap="1" wp14:anchorId="4EF7A366" wp14:editId="0D4468BC">
              <wp:simplePos x="0" y="0"/>
              <wp:positionH relativeFrom="margin">
                <wp:posOffset>5523230</wp:posOffset>
              </wp:positionH>
              <wp:positionV relativeFrom="paragraph">
                <wp:posOffset>-318770</wp:posOffset>
              </wp:positionV>
              <wp:extent cx="1009650" cy="857250"/>
              <wp:effectExtent l="0" t="0" r="0" b="0"/>
              <wp:wrapNone/>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 cy="3166"/>
                        <a:chOff x="19261" y="-751"/>
                        <a:chExt cx="3164" cy="3166"/>
                      </a:xfrm>
                    </wpg:grpSpPr>
                    <wps:wsp>
                      <wps:cNvPr id="19" name="Freeform 20"/>
                      <wps:cNvSpPr>
                        <a:spLocks/>
                      </wps:cNvSpPr>
                      <wps:spPr bwMode="auto">
                        <a:xfrm>
                          <a:off x="19261" y="-751"/>
                          <a:ext cx="3164" cy="3166"/>
                        </a:xfrm>
                        <a:custGeom>
                          <a:avLst/>
                          <a:gdLst>
                            <a:gd name="T0" fmla="+- 0 19261 19261"/>
                            <a:gd name="T1" fmla="*/ T0 w 3164"/>
                            <a:gd name="T2" fmla="+- 0 2415 -751"/>
                            <a:gd name="T3" fmla="*/ 2415 h 3166"/>
                            <a:gd name="T4" fmla="+- 0 22425 19261"/>
                            <a:gd name="T5" fmla="*/ T4 w 3164"/>
                            <a:gd name="T6" fmla="+- 0 2415 -751"/>
                            <a:gd name="T7" fmla="*/ 2415 h 3166"/>
                            <a:gd name="T8" fmla="+- 0 22425 19261"/>
                            <a:gd name="T9" fmla="*/ T8 w 3164"/>
                            <a:gd name="T10" fmla="+- 0 -751 -751"/>
                            <a:gd name="T11" fmla="*/ -751 h 3166"/>
                            <a:gd name="T12" fmla="+- 0 19261 19261"/>
                            <a:gd name="T13" fmla="*/ T12 w 3164"/>
                            <a:gd name="T14" fmla="+- 0 -751 -751"/>
                            <a:gd name="T15" fmla="*/ -751 h 3166"/>
                            <a:gd name="T16" fmla="+- 0 19261 19261"/>
                            <a:gd name="T17" fmla="*/ T16 w 3164"/>
                            <a:gd name="T18" fmla="+- 0 2415 -751"/>
                            <a:gd name="T19" fmla="*/ 2415 h 3166"/>
                          </a:gdLst>
                          <a:ahLst/>
                          <a:cxnLst>
                            <a:cxn ang="0">
                              <a:pos x="T1" y="T3"/>
                            </a:cxn>
                            <a:cxn ang="0">
                              <a:pos x="T5" y="T7"/>
                            </a:cxn>
                            <a:cxn ang="0">
                              <a:pos x="T9" y="T11"/>
                            </a:cxn>
                            <a:cxn ang="0">
                              <a:pos x="T13" y="T15"/>
                            </a:cxn>
                            <a:cxn ang="0">
                              <a:pos x="T17" y="T19"/>
                            </a:cxn>
                          </a:cxnLst>
                          <a:rect l="0" t="0" r="r" b="b"/>
                          <a:pathLst>
                            <a:path w="3164" h="3166">
                              <a:moveTo>
                                <a:pt x="0" y="3166"/>
                              </a:moveTo>
                              <a:lnTo>
                                <a:pt x="3164" y="3166"/>
                              </a:lnTo>
                              <a:lnTo>
                                <a:pt x="3164" y="0"/>
                              </a:lnTo>
                              <a:lnTo>
                                <a:pt x="0" y="0"/>
                              </a:lnTo>
                              <a:lnTo>
                                <a:pt x="0" y="3166"/>
                              </a:lnTo>
                              <a:close/>
                            </a:path>
                          </a:pathLst>
                        </a:custGeom>
                        <a:solidFill>
                          <a:srgbClr val="0066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4E4E25" w14:textId="77777777" w:rsidR="00583FE3" w:rsidRPr="00CB58C7" w:rsidRDefault="00583FE3" w:rsidP="00CB58C7">
                            <w:pPr>
                              <w:jc w:val="center"/>
                              <w:rPr>
                                <w:color w:val="FFFFFF" w:themeColor="background1"/>
                              </w:rPr>
                            </w:pPr>
                          </w:p>
                          <w:p w14:paraId="5C18B5F6" w14:textId="77777777" w:rsidR="00583FE3" w:rsidRPr="00CB58C7" w:rsidRDefault="00583FE3" w:rsidP="00CB58C7">
                            <w:pPr>
                              <w:jc w:val="center"/>
                              <w:rPr>
                                <w:color w:val="FFFFFF" w:themeColor="background1"/>
                              </w:rPr>
                            </w:pPr>
                            <w:r w:rsidRPr="00CB58C7">
                              <w:rPr>
                                <w:color w:val="FFFFFF" w:themeColor="background1"/>
                              </w:rPr>
                              <w:t>Pegue aquí el logo de su institución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7A366" id="Group 19" o:spid="_x0000_s1033" style="position:absolute;margin-left:434.9pt;margin-top:-25.1pt;width:79.5pt;height:67.5pt;z-index:-251658240;mso-position-horizontal-relative:margin" coordorigin="19261,-751" coordsize="3164,3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">
              <v:shape id="Freeform 20" o:spid="_x0000_s1034" style="position:absolute;left:19261;top:-751;width:3164;height:3166;visibility:visible;mso-wrap-style:square;v-text-anchor:top" coordsize="3164,31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" adj="-11796480,,5400" path="m,3166r3164,l3164,,,,,3166xe" fillcolor="#06f" stroked="f">
                <v:stroke joinstyle="round"/>
                <v:formulas/>
                <v:path arrowok="t" o:connecttype="custom" o:connectlocs="0,2415;3164,2415;3164,-751;0,-751;0,2415" o:connectangles="0,0,0,0,0" textboxrect="0,0,3164,3166"/>
                <v:textbox>
                  <w:txbxContent>
                    <w:p w14:paraId="494E4E25" w14:textId="77777777" w:rsidR="00583FE3" w:rsidRPr="00CB58C7" w:rsidRDefault="00583FE3" w:rsidP="00CB58C7">
                      <w:pPr>
                        <w:jc w:val="center"/>
                        <w:rPr>
                          <w:color w:val="FFFFFF" w:themeColor="background1"/>
                        </w:rPr>
                      </w:pPr>
                    </w:p>
                    <w:p w14:paraId="5C18B5F6" w14:textId="77777777" w:rsidR="00583FE3" w:rsidRPr="00CB58C7" w:rsidRDefault="00583FE3" w:rsidP="00CB58C7">
                      <w:pPr>
                        <w:jc w:val="center"/>
                        <w:rPr>
                          <w:color w:val="FFFFFF" w:themeColor="background1"/>
                        </w:rPr>
                      </w:pPr>
                      <w:r w:rsidRPr="00CB58C7">
                        <w:rPr>
                          <w:color w:val="FFFFFF" w:themeColor="background1"/>
                        </w:rPr>
                        <w:t>Pegue aquí el logo de su institución</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8F9672C"/>
    <w:multiLevelType w:val="hybridMultilevel"/>
    <w:tmpl w:val="D4E04CC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 w15:restartNumberingAfterBreak="0">
    <w:nsid w:val="16CA7277"/>
    <w:multiLevelType w:val="multilevel"/>
    <w:tmpl w:val="9CCA9710"/>
    <w:lvl w:ilvl="0">
      <w:start w:val="1"/>
      <w:numFmt w:val="decimal"/>
      <w:pStyle w:val="APAnivel1"/>
      <w:lvlText w:val="%1."/>
      <w:lvlJc w:val="left"/>
      <w:pPr>
        <w:ind w:left="360" w:hanging="360"/>
      </w:pPr>
      <w:rPr>
        <w:rFonts w:hint="default"/>
      </w:rPr>
    </w:lvl>
    <w:lvl w:ilvl="1">
      <w:start w:val="1"/>
      <w:numFmt w:val="decimal"/>
      <w:pStyle w:val="APAnivel2"/>
      <w:lvlText w:val="%1.%2."/>
      <w:lvlJc w:val="left"/>
      <w:pPr>
        <w:ind w:left="624" w:hanging="624"/>
      </w:pPr>
      <w:rPr>
        <w:rFonts w:hint="default"/>
      </w:rPr>
    </w:lvl>
    <w:lvl w:ilvl="2">
      <w:start w:val="1"/>
      <w:numFmt w:val="decimal"/>
      <w:pStyle w:val="APAnivel3"/>
      <w:lvlText w:val="%1.%2.%3."/>
      <w:lvlJc w:val="left"/>
      <w:pPr>
        <w:ind w:left="1474" w:hanging="754"/>
      </w:pPr>
      <w:rPr>
        <w:rFonts w:hint="default"/>
      </w:rPr>
    </w:lvl>
    <w:lvl w:ilvl="3">
      <w:start w:val="1"/>
      <w:numFmt w:val="decimal"/>
      <w:pStyle w:val="APAnivel4"/>
      <w:lvlText w:val="%1.%2.%3.%4."/>
      <w:lvlJc w:val="left"/>
      <w:pPr>
        <w:ind w:left="1758" w:hanging="1038"/>
      </w:pPr>
      <w:rPr>
        <w:rFonts w:hint="default"/>
      </w:rPr>
    </w:lvl>
    <w:lvl w:ilvl="4">
      <w:start w:val="1"/>
      <w:numFmt w:val="decimal"/>
      <w:pStyle w:val="APAnivel5"/>
      <w:lvlText w:val="%1.%2.%3.%4.%5."/>
      <w:lvlJc w:val="left"/>
      <w:pPr>
        <w:ind w:left="2041" w:hanging="132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30E213EC"/>
    <w:multiLevelType w:val="multilevel"/>
    <w:tmpl w:val="EC54E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DE052F"/>
    <w:multiLevelType w:val="multilevel"/>
    <w:tmpl w:val="F54AE2CA"/>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6EB334D"/>
    <w:multiLevelType w:val="hybridMultilevel"/>
    <w:tmpl w:val="8CBA4304"/>
    <w:lvl w:ilvl="0" w:tplc="6B54021C">
      <w:start w:val="1"/>
      <w:numFmt w:val="bullet"/>
      <w:lvlText w:val="-"/>
      <w:lvlJc w:val="left"/>
      <w:pPr>
        <w:tabs>
          <w:tab w:val="num" w:pos="720"/>
        </w:tabs>
        <w:ind w:left="720" w:hanging="360"/>
      </w:pPr>
      <w:rPr>
        <w:rFonts w:ascii="Times New Roman" w:hAnsi="Times New Roman" w:hint="default"/>
      </w:rPr>
    </w:lvl>
    <w:lvl w:ilvl="1" w:tplc="6D7A7B4C" w:tentative="1">
      <w:start w:val="1"/>
      <w:numFmt w:val="bullet"/>
      <w:lvlText w:val="-"/>
      <w:lvlJc w:val="left"/>
      <w:pPr>
        <w:tabs>
          <w:tab w:val="num" w:pos="1440"/>
        </w:tabs>
        <w:ind w:left="1440" w:hanging="360"/>
      </w:pPr>
      <w:rPr>
        <w:rFonts w:ascii="Times New Roman" w:hAnsi="Times New Roman" w:hint="default"/>
      </w:rPr>
    </w:lvl>
    <w:lvl w:ilvl="2" w:tplc="90721206" w:tentative="1">
      <w:start w:val="1"/>
      <w:numFmt w:val="bullet"/>
      <w:lvlText w:val="-"/>
      <w:lvlJc w:val="left"/>
      <w:pPr>
        <w:tabs>
          <w:tab w:val="num" w:pos="2160"/>
        </w:tabs>
        <w:ind w:left="2160" w:hanging="360"/>
      </w:pPr>
      <w:rPr>
        <w:rFonts w:ascii="Times New Roman" w:hAnsi="Times New Roman" w:hint="default"/>
      </w:rPr>
    </w:lvl>
    <w:lvl w:ilvl="3" w:tplc="CB54D126" w:tentative="1">
      <w:start w:val="1"/>
      <w:numFmt w:val="bullet"/>
      <w:lvlText w:val="-"/>
      <w:lvlJc w:val="left"/>
      <w:pPr>
        <w:tabs>
          <w:tab w:val="num" w:pos="2880"/>
        </w:tabs>
        <w:ind w:left="2880" w:hanging="360"/>
      </w:pPr>
      <w:rPr>
        <w:rFonts w:ascii="Times New Roman" w:hAnsi="Times New Roman" w:hint="default"/>
      </w:rPr>
    </w:lvl>
    <w:lvl w:ilvl="4" w:tplc="5B74DF12" w:tentative="1">
      <w:start w:val="1"/>
      <w:numFmt w:val="bullet"/>
      <w:lvlText w:val="-"/>
      <w:lvlJc w:val="left"/>
      <w:pPr>
        <w:tabs>
          <w:tab w:val="num" w:pos="3600"/>
        </w:tabs>
        <w:ind w:left="3600" w:hanging="360"/>
      </w:pPr>
      <w:rPr>
        <w:rFonts w:ascii="Times New Roman" w:hAnsi="Times New Roman" w:hint="default"/>
      </w:rPr>
    </w:lvl>
    <w:lvl w:ilvl="5" w:tplc="5652E448" w:tentative="1">
      <w:start w:val="1"/>
      <w:numFmt w:val="bullet"/>
      <w:lvlText w:val="-"/>
      <w:lvlJc w:val="left"/>
      <w:pPr>
        <w:tabs>
          <w:tab w:val="num" w:pos="4320"/>
        </w:tabs>
        <w:ind w:left="4320" w:hanging="360"/>
      </w:pPr>
      <w:rPr>
        <w:rFonts w:ascii="Times New Roman" w:hAnsi="Times New Roman" w:hint="default"/>
      </w:rPr>
    </w:lvl>
    <w:lvl w:ilvl="6" w:tplc="2D1AC6E0" w:tentative="1">
      <w:start w:val="1"/>
      <w:numFmt w:val="bullet"/>
      <w:lvlText w:val="-"/>
      <w:lvlJc w:val="left"/>
      <w:pPr>
        <w:tabs>
          <w:tab w:val="num" w:pos="5040"/>
        </w:tabs>
        <w:ind w:left="5040" w:hanging="360"/>
      </w:pPr>
      <w:rPr>
        <w:rFonts w:ascii="Times New Roman" w:hAnsi="Times New Roman" w:hint="default"/>
      </w:rPr>
    </w:lvl>
    <w:lvl w:ilvl="7" w:tplc="1E667590" w:tentative="1">
      <w:start w:val="1"/>
      <w:numFmt w:val="bullet"/>
      <w:lvlText w:val="-"/>
      <w:lvlJc w:val="left"/>
      <w:pPr>
        <w:tabs>
          <w:tab w:val="num" w:pos="5760"/>
        </w:tabs>
        <w:ind w:left="5760" w:hanging="360"/>
      </w:pPr>
      <w:rPr>
        <w:rFonts w:ascii="Times New Roman" w:hAnsi="Times New Roman" w:hint="default"/>
      </w:rPr>
    </w:lvl>
    <w:lvl w:ilvl="8" w:tplc="AB6E266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65F7012D"/>
    <w:multiLevelType w:val="hybridMultilevel"/>
    <w:tmpl w:val="27BEF34A"/>
    <w:lvl w:ilvl="0" w:tplc="6CB243CA">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2"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590771643">
    <w:abstractNumId w:val="8"/>
  </w:num>
  <w:num w:numId="2" w16cid:durableId="1240478951">
    <w:abstractNumId w:val="8"/>
  </w:num>
  <w:num w:numId="3" w16cid:durableId="1490368380">
    <w:abstractNumId w:val="8"/>
  </w:num>
  <w:num w:numId="4" w16cid:durableId="601691349">
    <w:abstractNumId w:val="8"/>
  </w:num>
  <w:num w:numId="5" w16cid:durableId="2132360431">
    <w:abstractNumId w:val="0"/>
  </w:num>
  <w:num w:numId="6" w16cid:durableId="574509389">
    <w:abstractNumId w:val="4"/>
  </w:num>
  <w:num w:numId="7" w16cid:durableId="1000738712">
    <w:abstractNumId w:val="10"/>
  </w:num>
  <w:num w:numId="8" w16cid:durableId="25298591">
    <w:abstractNumId w:val="3"/>
  </w:num>
  <w:num w:numId="9" w16cid:durableId="81266164">
    <w:abstractNumId w:val="7"/>
  </w:num>
  <w:num w:numId="10" w16cid:durableId="1278105328">
    <w:abstractNumId w:val="14"/>
  </w:num>
  <w:num w:numId="11" w16cid:durableId="28605635">
    <w:abstractNumId w:val="13"/>
  </w:num>
  <w:num w:numId="12" w16cid:durableId="166676153">
    <w:abstractNumId w:val="8"/>
  </w:num>
  <w:num w:numId="13" w16cid:durableId="998659316">
    <w:abstractNumId w:val="8"/>
  </w:num>
  <w:num w:numId="14" w16cid:durableId="1252546900">
    <w:abstractNumId w:val="8"/>
  </w:num>
  <w:num w:numId="15" w16cid:durableId="827013705">
    <w:abstractNumId w:val="8"/>
  </w:num>
  <w:num w:numId="16" w16cid:durableId="416638951">
    <w:abstractNumId w:val="0"/>
  </w:num>
  <w:num w:numId="17" w16cid:durableId="360278012">
    <w:abstractNumId w:val="4"/>
  </w:num>
  <w:num w:numId="18" w16cid:durableId="233661835">
    <w:abstractNumId w:val="10"/>
  </w:num>
  <w:num w:numId="19" w16cid:durableId="521667765">
    <w:abstractNumId w:val="3"/>
  </w:num>
  <w:num w:numId="20" w16cid:durableId="599535208">
    <w:abstractNumId w:val="7"/>
  </w:num>
  <w:num w:numId="21" w16cid:durableId="1718579679">
    <w:abstractNumId w:val="0"/>
  </w:num>
  <w:num w:numId="22" w16cid:durableId="1103918093">
    <w:abstractNumId w:val="8"/>
  </w:num>
  <w:num w:numId="23" w16cid:durableId="367685833">
    <w:abstractNumId w:val="8"/>
  </w:num>
  <w:num w:numId="24" w16cid:durableId="360281893">
    <w:abstractNumId w:val="8"/>
  </w:num>
  <w:num w:numId="25" w16cid:durableId="1004629441">
    <w:abstractNumId w:val="8"/>
  </w:num>
  <w:num w:numId="26" w16cid:durableId="1168983182">
    <w:abstractNumId w:val="12"/>
  </w:num>
  <w:num w:numId="27" w16cid:durableId="1404182313">
    <w:abstractNumId w:val="8"/>
  </w:num>
  <w:num w:numId="28" w16cid:durableId="511260280">
    <w:abstractNumId w:val="9"/>
  </w:num>
  <w:num w:numId="29" w16cid:durableId="1958830404">
    <w:abstractNumId w:val="2"/>
  </w:num>
  <w:num w:numId="30" w16cid:durableId="1452630481">
    <w:abstractNumId w:val="5"/>
  </w:num>
  <w:num w:numId="31" w16cid:durableId="192158878">
    <w:abstractNumId w:val="6"/>
  </w:num>
  <w:num w:numId="32" w16cid:durableId="1493833512">
    <w:abstractNumId w:val="1"/>
  </w:num>
  <w:num w:numId="33" w16cid:durableId="5623733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intPostScriptOverText/>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2FE"/>
    <w:rsid w:val="00000A64"/>
    <w:rsid w:val="00001DB1"/>
    <w:rsid w:val="00007091"/>
    <w:rsid w:val="00010606"/>
    <w:rsid w:val="00015D5D"/>
    <w:rsid w:val="00015EB5"/>
    <w:rsid w:val="000471F4"/>
    <w:rsid w:val="0005618E"/>
    <w:rsid w:val="00057BC8"/>
    <w:rsid w:val="000808AF"/>
    <w:rsid w:val="00082444"/>
    <w:rsid w:val="00087085"/>
    <w:rsid w:val="0009174D"/>
    <w:rsid w:val="00093E6F"/>
    <w:rsid w:val="00097DBA"/>
    <w:rsid w:val="000A0CD7"/>
    <w:rsid w:val="000B1DAF"/>
    <w:rsid w:val="000B22C5"/>
    <w:rsid w:val="000C5A8B"/>
    <w:rsid w:val="000E5CC4"/>
    <w:rsid w:val="00107D45"/>
    <w:rsid w:val="00113953"/>
    <w:rsid w:val="00124C74"/>
    <w:rsid w:val="00130045"/>
    <w:rsid w:val="0013224B"/>
    <w:rsid w:val="001376EE"/>
    <w:rsid w:val="0015504C"/>
    <w:rsid w:val="00163DC1"/>
    <w:rsid w:val="0016675E"/>
    <w:rsid w:val="001768B8"/>
    <w:rsid w:val="001833AC"/>
    <w:rsid w:val="0019752E"/>
    <w:rsid w:val="00197831"/>
    <w:rsid w:val="00197C5F"/>
    <w:rsid w:val="001A127D"/>
    <w:rsid w:val="001B3E1D"/>
    <w:rsid w:val="001E0B93"/>
    <w:rsid w:val="001E62AC"/>
    <w:rsid w:val="001F0D33"/>
    <w:rsid w:val="001F1930"/>
    <w:rsid w:val="00203401"/>
    <w:rsid w:val="002337BE"/>
    <w:rsid w:val="0024560D"/>
    <w:rsid w:val="00262BB6"/>
    <w:rsid w:val="00277D25"/>
    <w:rsid w:val="00280DB0"/>
    <w:rsid w:val="00292A1B"/>
    <w:rsid w:val="002B32B0"/>
    <w:rsid w:val="002E6EAF"/>
    <w:rsid w:val="00323276"/>
    <w:rsid w:val="003267AF"/>
    <w:rsid w:val="00343EF2"/>
    <w:rsid w:val="0035294A"/>
    <w:rsid w:val="00386B43"/>
    <w:rsid w:val="00387577"/>
    <w:rsid w:val="00387758"/>
    <w:rsid w:val="003B0DDC"/>
    <w:rsid w:val="003B37E2"/>
    <w:rsid w:val="003C4D29"/>
    <w:rsid w:val="003C66D3"/>
    <w:rsid w:val="003D0E48"/>
    <w:rsid w:val="00401AF7"/>
    <w:rsid w:val="004033BA"/>
    <w:rsid w:val="00423B93"/>
    <w:rsid w:val="0043072B"/>
    <w:rsid w:val="004346DE"/>
    <w:rsid w:val="00436578"/>
    <w:rsid w:val="00442585"/>
    <w:rsid w:val="00446038"/>
    <w:rsid w:val="00461B42"/>
    <w:rsid w:val="00471A74"/>
    <w:rsid w:val="00481C43"/>
    <w:rsid w:val="00493BC6"/>
    <w:rsid w:val="00496B9C"/>
    <w:rsid w:val="004A0C18"/>
    <w:rsid w:val="004B67B7"/>
    <w:rsid w:val="004C265D"/>
    <w:rsid w:val="004C65C6"/>
    <w:rsid w:val="004E3525"/>
    <w:rsid w:val="004E42C1"/>
    <w:rsid w:val="004F4246"/>
    <w:rsid w:val="0050580C"/>
    <w:rsid w:val="0050733E"/>
    <w:rsid w:val="005119A3"/>
    <w:rsid w:val="005173A4"/>
    <w:rsid w:val="00523B54"/>
    <w:rsid w:val="005244E1"/>
    <w:rsid w:val="005566A0"/>
    <w:rsid w:val="00561ED3"/>
    <w:rsid w:val="005727A9"/>
    <w:rsid w:val="005729F3"/>
    <w:rsid w:val="0058319B"/>
    <w:rsid w:val="005837A7"/>
    <w:rsid w:val="00583FE3"/>
    <w:rsid w:val="00590265"/>
    <w:rsid w:val="005939AA"/>
    <w:rsid w:val="005A5970"/>
    <w:rsid w:val="005E268B"/>
    <w:rsid w:val="005F0FD3"/>
    <w:rsid w:val="005F0FDD"/>
    <w:rsid w:val="0060574E"/>
    <w:rsid w:val="00605D4A"/>
    <w:rsid w:val="0061260C"/>
    <w:rsid w:val="00614498"/>
    <w:rsid w:val="00617380"/>
    <w:rsid w:val="006432F3"/>
    <w:rsid w:val="006549C4"/>
    <w:rsid w:val="00662A9E"/>
    <w:rsid w:val="00662F5C"/>
    <w:rsid w:val="00671551"/>
    <w:rsid w:val="006826DE"/>
    <w:rsid w:val="006A42D2"/>
    <w:rsid w:val="006A6489"/>
    <w:rsid w:val="006C0F97"/>
    <w:rsid w:val="006C314D"/>
    <w:rsid w:val="006C3693"/>
    <w:rsid w:val="006C798A"/>
    <w:rsid w:val="006E381D"/>
    <w:rsid w:val="006F2A4F"/>
    <w:rsid w:val="00714795"/>
    <w:rsid w:val="00717860"/>
    <w:rsid w:val="00717DBE"/>
    <w:rsid w:val="00720242"/>
    <w:rsid w:val="0072244D"/>
    <w:rsid w:val="00734D7B"/>
    <w:rsid w:val="00735161"/>
    <w:rsid w:val="007419FA"/>
    <w:rsid w:val="0074303D"/>
    <w:rsid w:val="007433AF"/>
    <w:rsid w:val="007504B5"/>
    <w:rsid w:val="00761281"/>
    <w:rsid w:val="007614D5"/>
    <w:rsid w:val="00761EA7"/>
    <w:rsid w:val="00781471"/>
    <w:rsid w:val="00794624"/>
    <w:rsid w:val="007A3BD1"/>
    <w:rsid w:val="007A5B06"/>
    <w:rsid w:val="007B4119"/>
    <w:rsid w:val="007D186B"/>
    <w:rsid w:val="007D7922"/>
    <w:rsid w:val="007F1F5C"/>
    <w:rsid w:val="007F4AC0"/>
    <w:rsid w:val="007F7463"/>
    <w:rsid w:val="0080558A"/>
    <w:rsid w:val="0080669F"/>
    <w:rsid w:val="00807CF2"/>
    <w:rsid w:val="00832161"/>
    <w:rsid w:val="0085784A"/>
    <w:rsid w:val="00860848"/>
    <w:rsid w:val="00867926"/>
    <w:rsid w:val="00872AEC"/>
    <w:rsid w:val="0088325C"/>
    <w:rsid w:val="008A2036"/>
    <w:rsid w:val="008B7EFD"/>
    <w:rsid w:val="008C10F1"/>
    <w:rsid w:val="008C2162"/>
    <w:rsid w:val="008E3533"/>
    <w:rsid w:val="008F009D"/>
    <w:rsid w:val="00916786"/>
    <w:rsid w:val="0092509A"/>
    <w:rsid w:val="00936BF8"/>
    <w:rsid w:val="00960572"/>
    <w:rsid w:val="00961634"/>
    <w:rsid w:val="00962CCB"/>
    <w:rsid w:val="00977C58"/>
    <w:rsid w:val="009820DF"/>
    <w:rsid w:val="0098324A"/>
    <w:rsid w:val="00991A33"/>
    <w:rsid w:val="009967CF"/>
    <w:rsid w:val="009C2083"/>
    <w:rsid w:val="009C2BBA"/>
    <w:rsid w:val="009D7730"/>
    <w:rsid w:val="009E1829"/>
    <w:rsid w:val="00A04EA7"/>
    <w:rsid w:val="00A075FC"/>
    <w:rsid w:val="00A347D1"/>
    <w:rsid w:val="00A43DB7"/>
    <w:rsid w:val="00A451D0"/>
    <w:rsid w:val="00A74C2D"/>
    <w:rsid w:val="00A74EA8"/>
    <w:rsid w:val="00A80E67"/>
    <w:rsid w:val="00A84BE7"/>
    <w:rsid w:val="00A90446"/>
    <w:rsid w:val="00A93C27"/>
    <w:rsid w:val="00A97790"/>
    <w:rsid w:val="00AE604F"/>
    <w:rsid w:val="00B039BD"/>
    <w:rsid w:val="00B11208"/>
    <w:rsid w:val="00B2007D"/>
    <w:rsid w:val="00B27B8D"/>
    <w:rsid w:val="00B40E22"/>
    <w:rsid w:val="00B4189F"/>
    <w:rsid w:val="00B67D8F"/>
    <w:rsid w:val="00B71C13"/>
    <w:rsid w:val="00B7491F"/>
    <w:rsid w:val="00B76BBC"/>
    <w:rsid w:val="00B76D24"/>
    <w:rsid w:val="00B9014A"/>
    <w:rsid w:val="00BC29B9"/>
    <w:rsid w:val="00BC3E67"/>
    <w:rsid w:val="00BC6F3D"/>
    <w:rsid w:val="00BE166E"/>
    <w:rsid w:val="00C02A99"/>
    <w:rsid w:val="00C042A9"/>
    <w:rsid w:val="00C07744"/>
    <w:rsid w:val="00C11696"/>
    <w:rsid w:val="00C16681"/>
    <w:rsid w:val="00C23826"/>
    <w:rsid w:val="00C554BA"/>
    <w:rsid w:val="00C6090C"/>
    <w:rsid w:val="00C63E0F"/>
    <w:rsid w:val="00C660D0"/>
    <w:rsid w:val="00C704C8"/>
    <w:rsid w:val="00C71FBF"/>
    <w:rsid w:val="00C77C01"/>
    <w:rsid w:val="00C82D77"/>
    <w:rsid w:val="00C9599C"/>
    <w:rsid w:val="00CA255F"/>
    <w:rsid w:val="00CB58C7"/>
    <w:rsid w:val="00CB7E17"/>
    <w:rsid w:val="00CC76B1"/>
    <w:rsid w:val="00CC779B"/>
    <w:rsid w:val="00CF1E47"/>
    <w:rsid w:val="00CF53ED"/>
    <w:rsid w:val="00D054D7"/>
    <w:rsid w:val="00D05D07"/>
    <w:rsid w:val="00D507C5"/>
    <w:rsid w:val="00D56689"/>
    <w:rsid w:val="00D63F5E"/>
    <w:rsid w:val="00D651F2"/>
    <w:rsid w:val="00D74236"/>
    <w:rsid w:val="00D76F62"/>
    <w:rsid w:val="00D91BAE"/>
    <w:rsid w:val="00D96750"/>
    <w:rsid w:val="00DC2E7C"/>
    <w:rsid w:val="00DD3235"/>
    <w:rsid w:val="00DD5954"/>
    <w:rsid w:val="00DE0F24"/>
    <w:rsid w:val="00E052FE"/>
    <w:rsid w:val="00E066B7"/>
    <w:rsid w:val="00E07630"/>
    <w:rsid w:val="00E12477"/>
    <w:rsid w:val="00E15D06"/>
    <w:rsid w:val="00E15E9E"/>
    <w:rsid w:val="00E17135"/>
    <w:rsid w:val="00E33BA6"/>
    <w:rsid w:val="00E470E7"/>
    <w:rsid w:val="00E47DFF"/>
    <w:rsid w:val="00E5708E"/>
    <w:rsid w:val="00E57F50"/>
    <w:rsid w:val="00E64848"/>
    <w:rsid w:val="00E6543B"/>
    <w:rsid w:val="00E8386E"/>
    <w:rsid w:val="00E851FF"/>
    <w:rsid w:val="00E9243F"/>
    <w:rsid w:val="00EA1A2C"/>
    <w:rsid w:val="00EA7E3D"/>
    <w:rsid w:val="00EB71EA"/>
    <w:rsid w:val="00EC2294"/>
    <w:rsid w:val="00EC5E08"/>
    <w:rsid w:val="00EE4869"/>
    <w:rsid w:val="00EE7C7D"/>
    <w:rsid w:val="00EF3E84"/>
    <w:rsid w:val="00F043F2"/>
    <w:rsid w:val="00F04EF6"/>
    <w:rsid w:val="00F10EB2"/>
    <w:rsid w:val="00F23094"/>
    <w:rsid w:val="00F2725C"/>
    <w:rsid w:val="00F2741E"/>
    <w:rsid w:val="00F41715"/>
    <w:rsid w:val="00F51A3C"/>
    <w:rsid w:val="00F5452C"/>
    <w:rsid w:val="00F63E41"/>
    <w:rsid w:val="00F70E9D"/>
    <w:rsid w:val="00F86DB2"/>
    <w:rsid w:val="00F87C5A"/>
    <w:rsid w:val="00F92573"/>
    <w:rsid w:val="00FA273A"/>
    <w:rsid w:val="00FD6594"/>
    <w:rsid w:val="00FE69E8"/>
    <w:rsid w:val="041FF6BB"/>
    <w:rsid w:val="1EE5E18F"/>
    <w:rsid w:val="209131FB"/>
    <w:rsid w:val="27174804"/>
    <w:rsid w:val="3E13B2F7"/>
    <w:rsid w:val="57F86017"/>
    <w:rsid w:val="5806E3BF"/>
    <w:rsid w:val="5DA3E92B"/>
    <w:rsid w:val="72479B84"/>
    <w:rsid w:val="7B124A1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DD2AD6"/>
  <w15:docId w15:val="{183F0DCD-DB4C-4C8F-A399-8FDDABADE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CCB"/>
    <w:rPr>
      <w:lang w:val="es-PE" w:eastAsia="en-US"/>
    </w:rPr>
  </w:style>
  <w:style w:type="paragraph" w:styleId="Ttulo1">
    <w:name w:val="heading 1"/>
    <w:basedOn w:val="Normal"/>
    <w:next w:val="Normal"/>
    <w:link w:val="Ttulo1Car"/>
    <w:uiPriority w:val="9"/>
    <w:qFormat/>
    <w:rsid w:val="00C77C01"/>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aliases w:val="Tabla_titulo"/>
    <w:basedOn w:val="Normal"/>
    <w:next w:val="Normal"/>
    <w:uiPriority w:val="35"/>
    <w:qFormat/>
    <w:rsid w:val="00BC6F3D"/>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BC6F3D"/>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BC6F3D"/>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C6F3D"/>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BC6F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BC6F3D"/>
    <w:pPr>
      <w:spacing w:line="220" w:lineRule="exact"/>
      <w:jc w:val="both"/>
    </w:pPr>
    <w:rPr>
      <w:sz w:val="18"/>
      <w:lang w:val="en-US" w:eastAsia="en-US"/>
    </w:rPr>
  </w:style>
  <w:style w:type="paragraph" w:customStyle="1" w:styleId="Els-acknowledgement">
    <w:name w:val="Els-acknowledgement"/>
    <w:next w:val="Normal"/>
    <w:rsid w:val="00BC6F3D"/>
    <w:pPr>
      <w:keepNext/>
      <w:spacing w:before="480" w:after="240" w:line="220" w:lineRule="exact"/>
    </w:pPr>
    <w:rPr>
      <w:b/>
      <w:lang w:val="en-US" w:eastAsia="en-US"/>
    </w:rPr>
  </w:style>
  <w:style w:type="paragraph" w:customStyle="1" w:styleId="Els-aditional-article-history">
    <w:name w:val="Els-aditional-article-history"/>
    <w:basedOn w:val="Normal"/>
    <w:rsid w:val="00BC6F3D"/>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BC6F3D"/>
    <w:pPr>
      <w:numPr>
        <w:numId w:val="17"/>
      </w:numPr>
      <w:spacing w:before="480" w:after="240" w:line="220" w:lineRule="exact"/>
    </w:pPr>
    <w:rPr>
      <w:b/>
      <w:lang w:val="en-US" w:eastAsia="en-US"/>
    </w:rPr>
  </w:style>
  <w:style w:type="paragraph" w:customStyle="1" w:styleId="Els-appendixsubhead">
    <w:name w:val="Els-appendixsubhead"/>
    <w:next w:val="Normal"/>
    <w:rsid w:val="00BC6F3D"/>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BC6F3D"/>
    <w:pPr>
      <w:numPr>
        <w:numId w:val="19"/>
      </w:numPr>
      <w:tabs>
        <w:tab w:val="left" w:pos="240"/>
      </w:tabs>
      <w:jc w:val="left"/>
    </w:pPr>
  </w:style>
  <w:style w:type="paragraph" w:customStyle="1" w:styleId="Els-caption">
    <w:name w:val="Els-caption"/>
    <w:rsid w:val="00BC6F3D"/>
    <w:pPr>
      <w:keepLines/>
      <w:spacing w:before="200" w:after="240" w:line="200" w:lineRule="exact"/>
    </w:pPr>
    <w:rPr>
      <w:sz w:val="16"/>
      <w:lang w:val="en-US" w:eastAsia="en-US"/>
    </w:rPr>
  </w:style>
  <w:style w:type="paragraph" w:customStyle="1" w:styleId="Els-chem-equation">
    <w:name w:val="Els-chem-equation"/>
    <w:next w:val="Els-body-text"/>
    <w:rsid w:val="00BC6F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C6F3D"/>
    <w:pPr>
      <w:jc w:val="right"/>
    </w:pPr>
  </w:style>
  <w:style w:type="paragraph" w:customStyle="1" w:styleId="Els-collaboration-affiliation">
    <w:name w:val="Els-collaboration-affiliation"/>
    <w:basedOn w:val="Els-collaboration"/>
    <w:rsid w:val="00BC6F3D"/>
  </w:style>
  <w:style w:type="paragraph" w:customStyle="1" w:styleId="Els-presented-by">
    <w:name w:val="Els-presented-by"/>
    <w:rsid w:val="00BC6F3D"/>
    <w:pPr>
      <w:spacing w:after="200"/>
      <w:jc w:val="center"/>
    </w:pPr>
    <w:rPr>
      <w:b/>
      <w:sz w:val="16"/>
      <w:lang w:val="en-US" w:eastAsia="en-US"/>
    </w:rPr>
  </w:style>
  <w:style w:type="paragraph" w:customStyle="1" w:styleId="Els-dedicated-to">
    <w:name w:val="Els-dedicated-to"/>
    <w:basedOn w:val="Els-presented-by"/>
    <w:rsid w:val="00BC6F3D"/>
    <w:rPr>
      <w:b w:val="0"/>
    </w:rPr>
  </w:style>
  <w:style w:type="paragraph" w:customStyle="1" w:styleId="Els-equation">
    <w:name w:val="Els-equation"/>
    <w:next w:val="Els-body-text"/>
    <w:rsid w:val="00BC6F3D"/>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BC6F3D"/>
    <w:pPr>
      <w:keepLines/>
      <w:widowControl w:val="0"/>
      <w:spacing w:line="200" w:lineRule="exact"/>
      <w:ind w:firstLine="240"/>
      <w:jc w:val="both"/>
    </w:pPr>
    <w:rPr>
      <w:sz w:val="16"/>
      <w:lang w:val="en-US" w:eastAsia="en-US"/>
    </w:rPr>
  </w:style>
  <w:style w:type="paragraph" w:customStyle="1" w:styleId="Els-history">
    <w:name w:val="Els-history"/>
    <w:next w:val="Normal"/>
    <w:rsid w:val="00BC6F3D"/>
    <w:pPr>
      <w:spacing w:before="120" w:after="400" w:line="200" w:lineRule="exact"/>
      <w:jc w:val="center"/>
    </w:pPr>
    <w:rPr>
      <w:noProof/>
      <w:sz w:val="16"/>
      <w:lang w:val="en-US" w:eastAsia="en-US"/>
    </w:rPr>
  </w:style>
  <w:style w:type="paragraph" w:customStyle="1" w:styleId="Els-journal-logo">
    <w:name w:val="Els-journal-logo"/>
    <w:rsid w:val="00BC6F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BC6F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BC6F3D"/>
    <w:pPr>
      <w:numPr>
        <w:numId w:val="20"/>
      </w:numPr>
      <w:tabs>
        <w:tab w:val="left" w:pos="240"/>
      </w:tabs>
      <w:ind w:left="480"/>
      <w:jc w:val="left"/>
    </w:pPr>
  </w:style>
  <w:style w:type="paragraph" w:customStyle="1" w:styleId="Els-reference">
    <w:name w:val="Els-reference"/>
    <w:rsid w:val="00BC6F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BC6F3D"/>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BC6F3D"/>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Refdenotaalfinal">
    <w:name w:val="endnote reference"/>
    <w:basedOn w:val="Fuentedeprrafopredeter"/>
    <w:semiHidden/>
    <w:rsid w:val="00BC6F3D"/>
    <w:rPr>
      <w:vertAlign w:val="superscript"/>
    </w:rPr>
  </w:style>
  <w:style w:type="paragraph" w:styleId="Encabezado">
    <w:name w:val="header"/>
    <w:rsid w:val="009E1829"/>
    <w:pPr>
      <w:tabs>
        <w:tab w:val="center" w:pos="4706"/>
        <w:tab w:val="right" w:pos="9356"/>
      </w:tabs>
      <w:spacing w:after="240" w:line="200" w:lineRule="atLeast"/>
    </w:pPr>
    <w:rPr>
      <w:i/>
      <w:noProof/>
      <w:sz w:val="16"/>
      <w:lang w:val="en-US" w:eastAsia="en-US"/>
    </w:rPr>
  </w:style>
  <w:style w:type="paragraph" w:styleId="Piedepgina">
    <w:name w:val="footer"/>
    <w:basedOn w:val="Encabezado"/>
    <w:rsid w:val="00BC6F3D"/>
    <w:pPr>
      <w:tabs>
        <w:tab w:val="right" w:pos="10080"/>
      </w:tabs>
    </w:pPr>
    <w:rPr>
      <w:i w:val="0"/>
    </w:rPr>
  </w:style>
  <w:style w:type="character" w:styleId="Refdenotaalpie">
    <w:name w:val="footnote reference"/>
    <w:semiHidden/>
    <w:rsid w:val="00BC6F3D"/>
    <w:rPr>
      <w:vertAlign w:val="superscript"/>
    </w:rPr>
  </w:style>
  <w:style w:type="paragraph" w:styleId="Textonotapie">
    <w:name w:val="footnote text"/>
    <w:basedOn w:val="Normal"/>
    <w:semiHidden/>
    <w:rsid w:val="00BC6F3D"/>
    <w:rPr>
      <w:rFonts w:ascii="Univers" w:hAnsi="Univers"/>
    </w:rPr>
  </w:style>
  <w:style w:type="character" w:styleId="Hipervnculo">
    <w:name w:val="Hyperlink"/>
    <w:basedOn w:val="Fuentedeprrafopredeter"/>
    <w:rsid w:val="00C6090C"/>
    <w:rPr>
      <w:color w:val="auto"/>
      <w:sz w:val="16"/>
      <w:u w:val="none"/>
    </w:rPr>
  </w:style>
  <w:style w:type="character" w:customStyle="1" w:styleId="MTEquationSection">
    <w:name w:val="MTEquationSection"/>
    <w:basedOn w:val="Fuentedeprrafopredeter"/>
    <w:rsid w:val="00BC6F3D"/>
    <w:rPr>
      <w:vanish/>
      <w:color w:val="FF0000"/>
    </w:rPr>
  </w:style>
  <w:style w:type="character" w:styleId="Nmerodepgina">
    <w:name w:val="page number"/>
    <w:basedOn w:val="Fuentedeprrafopredeter"/>
    <w:rsid w:val="00BC6F3D"/>
    <w:rPr>
      <w:sz w:val="16"/>
    </w:rPr>
  </w:style>
  <w:style w:type="paragraph" w:styleId="Textosinformato">
    <w:name w:val="Plain Text"/>
    <w:basedOn w:val="Normal"/>
    <w:rsid w:val="00BC6F3D"/>
    <w:rPr>
      <w:rFonts w:ascii="Courier New" w:hAnsi="Courier New" w:cs="Courier New"/>
      <w:lang w:val="en-US"/>
    </w:rPr>
  </w:style>
  <w:style w:type="paragraph" w:customStyle="1" w:styleId="Els-5thorder-head">
    <w:name w:val="Els-5thorder-head"/>
    <w:next w:val="Els-body-text"/>
    <w:rsid w:val="00BC6F3D"/>
    <w:pPr>
      <w:keepNext/>
      <w:suppressAutoHyphens/>
      <w:spacing w:line="240" w:lineRule="exact"/>
    </w:pPr>
    <w:rPr>
      <w:i/>
      <w:lang w:val="en-US" w:eastAsia="en-US"/>
    </w:rPr>
  </w:style>
  <w:style w:type="paragraph" w:customStyle="1" w:styleId="Els-Abstract-Copyright">
    <w:name w:val="Els-Abstract-Copyright"/>
    <w:basedOn w:val="Els-Abstract-text"/>
    <w:rsid w:val="00BC6F3D"/>
    <w:pPr>
      <w:spacing w:after="220"/>
    </w:pPr>
  </w:style>
  <w:style w:type="paragraph" w:customStyle="1" w:styleId="DocHead">
    <w:name w:val="DocHead"/>
    <w:rsid w:val="00A93C27"/>
    <w:pPr>
      <w:spacing w:after="240"/>
      <w:jc w:val="center"/>
    </w:pPr>
    <w:rPr>
      <w:sz w:val="24"/>
      <w:lang w:val="en-US" w:eastAsia="en-US"/>
    </w:rPr>
  </w:style>
  <w:style w:type="character" w:styleId="Hipervnculovisitado">
    <w:name w:val="FollowedHyperlink"/>
    <w:basedOn w:val="Fuentedeprrafopredeter"/>
    <w:rsid w:val="009C2BBA"/>
    <w:rPr>
      <w:color w:val="800080"/>
      <w:u w:val="single"/>
    </w:rPr>
  </w:style>
  <w:style w:type="paragraph" w:styleId="Textodeglobo">
    <w:name w:val="Balloon Text"/>
    <w:basedOn w:val="Normal"/>
    <w:link w:val="TextodegloboCar"/>
    <w:rsid w:val="00007091"/>
    <w:rPr>
      <w:rFonts w:ascii="Tahoma" w:hAnsi="Tahoma" w:cs="Tahoma"/>
      <w:sz w:val="16"/>
      <w:szCs w:val="16"/>
    </w:rPr>
  </w:style>
  <w:style w:type="character" w:customStyle="1" w:styleId="TextodegloboCar">
    <w:name w:val="Texto de globo Car"/>
    <w:basedOn w:val="Fuentedeprrafopredeter"/>
    <w:link w:val="Textodeglobo"/>
    <w:rsid w:val="00007091"/>
    <w:rPr>
      <w:rFonts w:ascii="Tahoma" w:hAnsi="Tahoma" w:cs="Tahoma"/>
      <w:sz w:val="16"/>
      <w:szCs w:val="16"/>
      <w:lang w:val="en-GB" w:eastAsia="en-US"/>
    </w:rPr>
  </w:style>
  <w:style w:type="character" w:customStyle="1" w:styleId="Els-1storder-headChar">
    <w:name w:val="Els-1storder-head Char"/>
    <w:basedOn w:val="Fuentedeprrafopredeter"/>
    <w:link w:val="Els-1storder-head"/>
    <w:rsid w:val="00E052FE"/>
    <w:rPr>
      <w:b/>
      <w:lang w:val="en-US" w:eastAsia="en-US" w:bidi="ar-SA"/>
    </w:rPr>
  </w:style>
  <w:style w:type="character" w:customStyle="1" w:styleId="hps">
    <w:name w:val="hps"/>
    <w:basedOn w:val="Fuentedeprrafopredeter"/>
    <w:rsid w:val="00A74C2D"/>
  </w:style>
  <w:style w:type="character" w:customStyle="1" w:styleId="apple-converted-space">
    <w:name w:val="apple-converted-space"/>
    <w:basedOn w:val="Fuentedeprrafopredeter"/>
    <w:rsid w:val="00A74C2D"/>
  </w:style>
  <w:style w:type="paragraph" w:styleId="Textoindependiente">
    <w:name w:val="Body Text"/>
    <w:basedOn w:val="Normal"/>
    <w:link w:val="TextoindependienteCar"/>
    <w:semiHidden/>
    <w:rsid w:val="008C10F1"/>
    <w:rPr>
      <w:rFonts w:ascii="Arial" w:hAnsi="Arial"/>
      <w:sz w:val="24"/>
      <w:lang w:val="es-MX" w:eastAsia="es-ES"/>
    </w:rPr>
  </w:style>
  <w:style w:type="character" w:customStyle="1" w:styleId="TextoindependienteCar">
    <w:name w:val="Texto independiente Car"/>
    <w:basedOn w:val="Fuentedeprrafopredeter"/>
    <w:link w:val="Textoindependiente"/>
    <w:semiHidden/>
    <w:rsid w:val="008C10F1"/>
    <w:rPr>
      <w:rFonts w:ascii="Arial" w:hAnsi="Arial"/>
      <w:sz w:val="24"/>
      <w:lang w:val="es-MX" w:eastAsia="es-ES"/>
    </w:rPr>
  </w:style>
  <w:style w:type="paragraph" w:customStyle="1" w:styleId="APAparrafo">
    <w:name w:val="APA_parrafo"/>
    <w:basedOn w:val="Normal"/>
    <w:link w:val="APAparrafoCar"/>
    <w:qFormat/>
    <w:rsid w:val="00197831"/>
    <w:pPr>
      <w:spacing w:after="240" w:line="480" w:lineRule="auto"/>
      <w:ind w:firstLine="720"/>
      <w:jc w:val="both"/>
    </w:pPr>
    <w:rPr>
      <w:rFonts w:eastAsiaTheme="minorHAnsi" w:cstheme="minorBidi"/>
      <w:sz w:val="24"/>
      <w:szCs w:val="22"/>
    </w:rPr>
  </w:style>
  <w:style w:type="character" w:customStyle="1" w:styleId="APAparrafoCar">
    <w:name w:val="APA_parrafo Car"/>
    <w:basedOn w:val="Fuentedeprrafopredeter"/>
    <w:link w:val="APAparrafo"/>
    <w:rsid w:val="00197831"/>
    <w:rPr>
      <w:rFonts w:eastAsiaTheme="minorHAnsi" w:cstheme="minorBidi"/>
      <w:sz w:val="24"/>
      <w:szCs w:val="22"/>
      <w:lang w:val="es-PE" w:eastAsia="en-US"/>
    </w:rPr>
  </w:style>
  <w:style w:type="paragraph" w:customStyle="1" w:styleId="APAnivel1">
    <w:name w:val="APA_nivel1"/>
    <w:basedOn w:val="Normal"/>
    <w:next w:val="APAparrafo"/>
    <w:link w:val="APAnivel1Car"/>
    <w:qFormat/>
    <w:rsid w:val="00197831"/>
    <w:pPr>
      <w:numPr>
        <w:numId w:val="29"/>
      </w:numPr>
      <w:spacing w:after="240"/>
      <w:jc w:val="center"/>
      <w:outlineLvl w:val="0"/>
    </w:pPr>
    <w:rPr>
      <w:rFonts w:eastAsiaTheme="minorHAnsi" w:cstheme="minorBidi"/>
      <w:b/>
      <w:sz w:val="24"/>
      <w:szCs w:val="22"/>
    </w:rPr>
  </w:style>
  <w:style w:type="paragraph" w:customStyle="1" w:styleId="APAnivel2">
    <w:name w:val="APA_nivel2"/>
    <w:basedOn w:val="APAnivel1"/>
    <w:next w:val="APAparrafo"/>
    <w:link w:val="APAnivel2Car"/>
    <w:qFormat/>
    <w:rsid w:val="00197831"/>
    <w:pPr>
      <w:numPr>
        <w:ilvl w:val="1"/>
      </w:numPr>
      <w:jc w:val="left"/>
      <w:outlineLvl w:val="1"/>
    </w:pPr>
  </w:style>
  <w:style w:type="character" w:customStyle="1" w:styleId="APAnivel1Car">
    <w:name w:val="APA_nivel1 Car"/>
    <w:basedOn w:val="Fuentedeprrafopredeter"/>
    <w:link w:val="APAnivel1"/>
    <w:rsid w:val="00197831"/>
    <w:rPr>
      <w:rFonts w:eastAsiaTheme="minorHAnsi" w:cstheme="minorBidi"/>
      <w:b/>
      <w:sz w:val="24"/>
      <w:szCs w:val="22"/>
      <w:lang w:val="es-PE" w:eastAsia="en-US"/>
    </w:rPr>
  </w:style>
  <w:style w:type="paragraph" w:customStyle="1" w:styleId="APAnivel3">
    <w:name w:val="APA_nivel3"/>
    <w:basedOn w:val="APAnivel2"/>
    <w:next w:val="APAparrafo"/>
    <w:qFormat/>
    <w:rsid w:val="00197831"/>
    <w:pPr>
      <w:numPr>
        <w:ilvl w:val="2"/>
      </w:numPr>
      <w:ind w:left="2160" w:hanging="360"/>
      <w:outlineLvl w:val="2"/>
    </w:pPr>
  </w:style>
  <w:style w:type="character" w:customStyle="1" w:styleId="APAnivel2Car">
    <w:name w:val="APA_nivel2 Car"/>
    <w:basedOn w:val="APAnivel1Car"/>
    <w:link w:val="APAnivel2"/>
    <w:rsid w:val="00197831"/>
    <w:rPr>
      <w:rFonts w:eastAsiaTheme="minorHAnsi" w:cstheme="minorBidi"/>
      <w:b/>
      <w:sz w:val="24"/>
      <w:szCs w:val="22"/>
      <w:lang w:val="es-PE" w:eastAsia="en-US"/>
    </w:rPr>
  </w:style>
  <w:style w:type="paragraph" w:customStyle="1" w:styleId="APAnivel4">
    <w:name w:val="APA_nivel4"/>
    <w:basedOn w:val="APAnivel3"/>
    <w:next w:val="APAparrafo"/>
    <w:qFormat/>
    <w:rsid w:val="00197831"/>
    <w:pPr>
      <w:numPr>
        <w:ilvl w:val="3"/>
      </w:numPr>
      <w:ind w:left="2880" w:hanging="360"/>
      <w:outlineLvl w:val="3"/>
    </w:pPr>
    <w:rPr>
      <w:i/>
    </w:rPr>
  </w:style>
  <w:style w:type="paragraph" w:customStyle="1" w:styleId="APAnivel5">
    <w:name w:val="APA_nivel5"/>
    <w:basedOn w:val="APAnivel4"/>
    <w:next w:val="APAparrafo"/>
    <w:qFormat/>
    <w:rsid w:val="00197831"/>
    <w:pPr>
      <w:numPr>
        <w:ilvl w:val="4"/>
      </w:numPr>
      <w:ind w:left="3600" w:hanging="360"/>
      <w:outlineLvl w:val="4"/>
    </w:pPr>
    <w:rPr>
      <w:b w:val="0"/>
    </w:rPr>
  </w:style>
  <w:style w:type="table" w:styleId="Tablaconcuadrcula">
    <w:name w:val="Table Grid"/>
    <w:basedOn w:val="Tablanormal"/>
    <w:uiPriority w:val="39"/>
    <w:rsid w:val="00197831"/>
    <w:pPr>
      <w:jc w:val="center"/>
    </w:pPr>
    <w:rPr>
      <w:rFonts w:ascii="Arial" w:eastAsia="Arial" w:hAnsi="Arial" w:cs="Arial"/>
      <w:sz w:val="22"/>
      <w:szCs w:val="22"/>
      <w:lang w:val="es-PE" w:eastAsia="es-PE"/>
    </w:rPr>
    <w:tblPr>
      <w:tblBorders>
        <w:top w:val="single" w:sz="4" w:space="0" w:color="auto"/>
        <w:bottom w:val="single" w:sz="4" w:space="0" w:color="auto"/>
      </w:tblBorders>
    </w:tblPr>
  </w:style>
  <w:style w:type="table" w:styleId="Tablaconcuadrculaclara">
    <w:name w:val="Grid Table Light"/>
    <w:basedOn w:val="Tablanormal"/>
    <w:uiPriority w:val="40"/>
    <w:rsid w:val="00197831"/>
    <w:rPr>
      <w:rFonts w:ascii="Arial" w:eastAsia="Arial" w:hAnsi="Arial" w:cs="Arial"/>
      <w:sz w:val="22"/>
      <w:szCs w:val="22"/>
      <w:lang w:val="es-PE" w:eastAsia="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FD6594"/>
    <w:pPr>
      <w:spacing w:before="100" w:beforeAutospacing="1" w:after="100" w:afterAutospacing="1"/>
    </w:pPr>
    <w:rPr>
      <w:sz w:val="24"/>
      <w:szCs w:val="24"/>
      <w:lang w:eastAsia="es-PE"/>
    </w:rPr>
  </w:style>
  <w:style w:type="character" w:customStyle="1" w:styleId="url">
    <w:name w:val="url"/>
    <w:basedOn w:val="Fuentedeprrafopredeter"/>
    <w:rsid w:val="00FD6594"/>
  </w:style>
  <w:style w:type="character" w:styleId="Mencinsinresolver">
    <w:name w:val="Unresolved Mention"/>
    <w:basedOn w:val="Fuentedeprrafopredeter"/>
    <w:uiPriority w:val="99"/>
    <w:semiHidden/>
    <w:unhideWhenUsed/>
    <w:rsid w:val="00FD6594"/>
    <w:rPr>
      <w:color w:val="605E5C"/>
      <w:shd w:val="clear" w:color="auto" w:fill="E1DFDD"/>
    </w:rPr>
  </w:style>
  <w:style w:type="character" w:customStyle="1" w:styleId="Ttulo1Car">
    <w:name w:val="Título 1 Car"/>
    <w:basedOn w:val="Fuentedeprrafopredeter"/>
    <w:link w:val="Ttulo1"/>
    <w:uiPriority w:val="9"/>
    <w:rsid w:val="00C77C01"/>
    <w:rPr>
      <w:rFonts w:asciiTheme="majorHAnsi" w:eastAsiaTheme="majorEastAsia" w:hAnsiTheme="majorHAnsi" w:cstheme="majorBidi"/>
      <w:color w:val="365F91" w:themeColor="accent1" w:themeShade="BF"/>
      <w:sz w:val="32"/>
      <w:szCs w:val="32"/>
      <w:lang w:val="es-PE" w:eastAsia="es-PE"/>
    </w:rPr>
  </w:style>
  <w:style w:type="paragraph" w:styleId="Bibliografa">
    <w:name w:val="Bibliography"/>
    <w:basedOn w:val="Normal"/>
    <w:next w:val="Normal"/>
    <w:uiPriority w:val="37"/>
    <w:unhideWhenUsed/>
    <w:rsid w:val="00C77C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484386">
      <w:bodyDiv w:val="1"/>
      <w:marLeft w:val="0"/>
      <w:marRight w:val="0"/>
      <w:marTop w:val="0"/>
      <w:marBottom w:val="0"/>
      <w:divBdr>
        <w:top w:val="none" w:sz="0" w:space="0" w:color="auto"/>
        <w:left w:val="none" w:sz="0" w:space="0" w:color="auto"/>
        <w:bottom w:val="none" w:sz="0" w:space="0" w:color="auto"/>
        <w:right w:val="none" w:sz="0" w:space="0" w:color="auto"/>
      </w:divBdr>
    </w:div>
    <w:div w:id="86194353">
      <w:bodyDiv w:val="1"/>
      <w:marLeft w:val="0"/>
      <w:marRight w:val="0"/>
      <w:marTop w:val="0"/>
      <w:marBottom w:val="0"/>
      <w:divBdr>
        <w:top w:val="none" w:sz="0" w:space="0" w:color="auto"/>
        <w:left w:val="none" w:sz="0" w:space="0" w:color="auto"/>
        <w:bottom w:val="none" w:sz="0" w:space="0" w:color="auto"/>
        <w:right w:val="none" w:sz="0" w:space="0" w:color="auto"/>
      </w:divBdr>
    </w:div>
    <w:div w:id="139418845">
      <w:bodyDiv w:val="1"/>
      <w:marLeft w:val="0"/>
      <w:marRight w:val="0"/>
      <w:marTop w:val="0"/>
      <w:marBottom w:val="0"/>
      <w:divBdr>
        <w:top w:val="none" w:sz="0" w:space="0" w:color="auto"/>
        <w:left w:val="none" w:sz="0" w:space="0" w:color="auto"/>
        <w:bottom w:val="none" w:sz="0" w:space="0" w:color="auto"/>
        <w:right w:val="none" w:sz="0" w:space="0" w:color="auto"/>
      </w:divBdr>
    </w:div>
    <w:div w:id="264266121">
      <w:bodyDiv w:val="1"/>
      <w:marLeft w:val="0"/>
      <w:marRight w:val="0"/>
      <w:marTop w:val="0"/>
      <w:marBottom w:val="0"/>
      <w:divBdr>
        <w:top w:val="none" w:sz="0" w:space="0" w:color="auto"/>
        <w:left w:val="none" w:sz="0" w:space="0" w:color="auto"/>
        <w:bottom w:val="none" w:sz="0" w:space="0" w:color="auto"/>
        <w:right w:val="none" w:sz="0" w:space="0" w:color="auto"/>
      </w:divBdr>
    </w:div>
    <w:div w:id="278218782">
      <w:bodyDiv w:val="1"/>
      <w:marLeft w:val="0"/>
      <w:marRight w:val="0"/>
      <w:marTop w:val="0"/>
      <w:marBottom w:val="0"/>
      <w:divBdr>
        <w:top w:val="none" w:sz="0" w:space="0" w:color="auto"/>
        <w:left w:val="none" w:sz="0" w:space="0" w:color="auto"/>
        <w:bottom w:val="none" w:sz="0" w:space="0" w:color="auto"/>
        <w:right w:val="none" w:sz="0" w:space="0" w:color="auto"/>
      </w:divBdr>
      <w:divsChild>
        <w:div w:id="1784494384">
          <w:marLeft w:val="-720"/>
          <w:marRight w:val="0"/>
          <w:marTop w:val="0"/>
          <w:marBottom w:val="0"/>
          <w:divBdr>
            <w:top w:val="none" w:sz="0" w:space="0" w:color="auto"/>
            <w:left w:val="none" w:sz="0" w:space="0" w:color="auto"/>
            <w:bottom w:val="none" w:sz="0" w:space="0" w:color="auto"/>
            <w:right w:val="none" w:sz="0" w:space="0" w:color="auto"/>
          </w:divBdr>
        </w:div>
      </w:divsChild>
    </w:div>
    <w:div w:id="314535916">
      <w:bodyDiv w:val="1"/>
      <w:marLeft w:val="0"/>
      <w:marRight w:val="0"/>
      <w:marTop w:val="0"/>
      <w:marBottom w:val="0"/>
      <w:divBdr>
        <w:top w:val="none" w:sz="0" w:space="0" w:color="auto"/>
        <w:left w:val="none" w:sz="0" w:space="0" w:color="auto"/>
        <w:bottom w:val="none" w:sz="0" w:space="0" w:color="auto"/>
        <w:right w:val="none" w:sz="0" w:space="0" w:color="auto"/>
      </w:divBdr>
    </w:div>
    <w:div w:id="336809913">
      <w:bodyDiv w:val="1"/>
      <w:marLeft w:val="0"/>
      <w:marRight w:val="0"/>
      <w:marTop w:val="0"/>
      <w:marBottom w:val="0"/>
      <w:divBdr>
        <w:top w:val="none" w:sz="0" w:space="0" w:color="auto"/>
        <w:left w:val="none" w:sz="0" w:space="0" w:color="auto"/>
        <w:bottom w:val="none" w:sz="0" w:space="0" w:color="auto"/>
        <w:right w:val="none" w:sz="0" w:space="0" w:color="auto"/>
      </w:divBdr>
      <w:divsChild>
        <w:div w:id="764543023">
          <w:marLeft w:val="-720"/>
          <w:marRight w:val="0"/>
          <w:marTop w:val="0"/>
          <w:marBottom w:val="0"/>
          <w:divBdr>
            <w:top w:val="none" w:sz="0" w:space="0" w:color="auto"/>
            <w:left w:val="none" w:sz="0" w:space="0" w:color="auto"/>
            <w:bottom w:val="none" w:sz="0" w:space="0" w:color="auto"/>
            <w:right w:val="none" w:sz="0" w:space="0" w:color="auto"/>
          </w:divBdr>
        </w:div>
      </w:divsChild>
    </w:div>
    <w:div w:id="471992100">
      <w:bodyDiv w:val="1"/>
      <w:marLeft w:val="0"/>
      <w:marRight w:val="0"/>
      <w:marTop w:val="0"/>
      <w:marBottom w:val="0"/>
      <w:divBdr>
        <w:top w:val="none" w:sz="0" w:space="0" w:color="auto"/>
        <w:left w:val="none" w:sz="0" w:space="0" w:color="auto"/>
        <w:bottom w:val="none" w:sz="0" w:space="0" w:color="auto"/>
        <w:right w:val="none" w:sz="0" w:space="0" w:color="auto"/>
      </w:divBdr>
    </w:div>
    <w:div w:id="475072587">
      <w:bodyDiv w:val="1"/>
      <w:marLeft w:val="0"/>
      <w:marRight w:val="0"/>
      <w:marTop w:val="0"/>
      <w:marBottom w:val="0"/>
      <w:divBdr>
        <w:top w:val="none" w:sz="0" w:space="0" w:color="auto"/>
        <w:left w:val="none" w:sz="0" w:space="0" w:color="auto"/>
        <w:bottom w:val="none" w:sz="0" w:space="0" w:color="auto"/>
        <w:right w:val="none" w:sz="0" w:space="0" w:color="auto"/>
      </w:divBdr>
    </w:div>
    <w:div w:id="480968875">
      <w:bodyDiv w:val="1"/>
      <w:marLeft w:val="0"/>
      <w:marRight w:val="0"/>
      <w:marTop w:val="0"/>
      <w:marBottom w:val="0"/>
      <w:divBdr>
        <w:top w:val="none" w:sz="0" w:space="0" w:color="auto"/>
        <w:left w:val="none" w:sz="0" w:space="0" w:color="auto"/>
        <w:bottom w:val="none" w:sz="0" w:space="0" w:color="auto"/>
        <w:right w:val="none" w:sz="0" w:space="0" w:color="auto"/>
      </w:divBdr>
    </w:div>
    <w:div w:id="493302206">
      <w:bodyDiv w:val="1"/>
      <w:marLeft w:val="0"/>
      <w:marRight w:val="0"/>
      <w:marTop w:val="0"/>
      <w:marBottom w:val="0"/>
      <w:divBdr>
        <w:top w:val="none" w:sz="0" w:space="0" w:color="auto"/>
        <w:left w:val="none" w:sz="0" w:space="0" w:color="auto"/>
        <w:bottom w:val="none" w:sz="0" w:space="0" w:color="auto"/>
        <w:right w:val="none" w:sz="0" w:space="0" w:color="auto"/>
      </w:divBdr>
    </w:div>
    <w:div w:id="599720385">
      <w:bodyDiv w:val="1"/>
      <w:marLeft w:val="0"/>
      <w:marRight w:val="0"/>
      <w:marTop w:val="0"/>
      <w:marBottom w:val="0"/>
      <w:divBdr>
        <w:top w:val="none" w:sz="0" w:space="0" w:color="auto"/>
        <w:left w:val="none" w:sz="0" w:space="0" w:color="auto"/>
        <w:bottom w:val="none" w:sz="0" w:space="0" w:color="auto"/>
        <w:right w:val="none" w:sz="0" w:space="0" w:color="auto"/>
      </w:divBdr>
    </w:div>
    <w:div w:id="833104315">
      <w:bodyDiv w:val="1"/>
      <w:marLeft w:val="0"/>
      <w:marRight w:val="0"/>
      <w:marTop w:val="0"/>
      <w:marBottom w:val="0"/>
      <w:divBdr>
        <w:top w:val="none" w:sz="0" w:space="0" w:color="auto"/>
        <w:left w:val="none" w:sz="0" w:space="0" w:color="auto"/>
        <w:bottom w:val="none" w:sz="0" w:space="0" w:color="auto"/>
        <w:right w:val="none" w:sz="0" w:space="0" w:color="auto"/>
      </w:divBdr>
    </w:div>
    <w:div w:id="961299836">
      <w:bodyDiv w:val="1"/>
      <w:marLeft w:val="0"/>
      <w:marRight w:val="0"/>
      <w:marTop w:val="0"/>
      <w:marBottom w:val="0"/>
      <w:divBdr>
        <w:top w:val="none" w:sz="0" w:space="0" w:color="auto"/>
        <w:left w:val="none" w:sz="0" w:space="0" w:color="auto"/>
        <w:bottom w:val="none" w:sz="0" w:space="0" w:color="auto"/>
        <w:right w:val="none" w:sz="0" w:space="0" w:color="auto"/>
      </w:divBdr>
    </w:div>
    <w:div w:id="1014722795">
      <w:bodyDiv w:val="1"/>
      <w:marLeft w:val="0"/>
      <w:marRight w:val="0"/>
      <w:marTop w:val="0"/>
      <w:marBottom w:val="0"/>
      <w:divBdr>
        <w:top w:val="none" w:sz="0" w:space="0" w:color="auto"/>
        <w:left w:val="none" w:sz="0" w:space="0" w:color="auto"/>
        <w:bottom w:val="none" w:sz="0" w:space="0" w:color="auto"/>
        <w:right w:val="none" w:sz="0" w:space="0" w:color="auto"/>
      </w:divBdr>
    </w:div>
    <w:div w:id="1051804383">
      <w:bodyDiv w:val="1"/>
      <w:marLeft w:val="0"/>
      <w:marRight w:val="0"/>
      <w:marTop w:val="0"/>
      <w:marBottom w:val="0"/>
      <w:divBdr>
        <w:top w:val="none" w:sz="0" w:space="0" w:color="auto"/>
        <w:left w:val="none" w:sz="0" w:space="0" w:color="auto"/>
        <w:bottom w:val="none" w:sz="0" w:space="0" w:color="auto"/>
        <w:right w:val="none" w:sz="0" w:space="0" w:color="auto"/>
      </w:divBdr>
    </w:div>
    <w:div w:id="1118136471">
      <w:bodyDiv w:val="1"/>
      <w:marLeft w:val="0"/>
      <w:marRight w:val="0"/>
      <w:marTop w:val="0"/>
      <w:marBottom w:val="0"/>
      <w:divBdr>
        <w:top w:val="none" w:sz="0" w:space="0" w:color="auto"/>
        <w:left w:val="none" w:sz="0" w:space="0" w:color="auto"/>
        <w:bottom w:val="none" w:sz="0" w:space="0" w:color="auto"/>
        <w:right w:val="none" w:sz="0" w:space="0" w:color="auto"/>
      </w:divBdr>
    </w:div>
    <w:div w:id="1221746398">
      <w:bodyDiv w:val="1"/>
      <w:marLeft w:val="0"/>
      <w:marRight w:val="0"/>
      <w:marTop w:val="0"/>
      <w:marBottom w:val="0"/>
      <w:divBdr>
        <w:top w:val="none" w:sz="0" w:space="0" w:color="auto"/>
        <w:left w:val="none" w:sz="0" w:space="0" w:color="auto"/>
        <w:bottom w:val="none" w:sz="0" w:space="0" w:color="auto"/>
        <w:right w:val="none" w:sz="0" w:space="0" w:color="auto"/>
      </w:divBdr>
    </w:div>
    <w:div w:id="1364551274">
      <w:bodyDiv w:val="1"/>
      <w:marLeft w:val="0"/>
      <w:marRight w:val="0"/>
      <w:marTop w:val="0"/>
      <w:marBottom w:val="0"/>
      <w:divBdr>
        <w:top w:val="none" w:sz="0" w:space="0" w:color="auto"/>
        <w:left w:val="none" w:sz="0" w:space="0" w:color="auto"/>
        <w:bottom w:val="none" w:sz="0" w:space="0" w:color="auto"/>
        <w:right w:val="none" w:sz="0" w:space="0" w:color="auto"/>
      </w:divBdr>
    </w:div>
    <w:div w:id="1440879422">
      <w:bodyDiv w:val="1"/>
      <w:marLeft w:val="0"/>
      <w:marRight w:val="0"/>
      <w:marTop w:val="0"/>
      <w:marBottom w:val="0"/>
      <w:divBdr>
        <w:top w:val="none" w:sz="0" w:space="0" w:color="auto"/>
        <w:left w:val="none" w:sz="0" w:space="0" w:color="auto"/>
        <w:bottom w:val="none" w:sz="0" w:space="0" w:color="auto"/>
        <w:right w:val="none" w:sz="0" w:space="0" w:color="auto"/>
      </w:divBdr>
    </w:div>
    <w:div w:id="1483350890">
      <w:bodyDiv w:val="1"/>
      <w:marLeft w:val="0"/>
      <w:marRight w:val="0"/>
      <w:marTop w:val="0"/>
      <w:marBottom w:val="0"/>
      <w:divBdr>
        <w:top w:val="none" w:sz="0" w:space="0" w:color="auto"/>
        <w:left w:val="none" w:sz="0" w:space="0" w:color="auto"/>
        <w:bottom w:val="none" w:sz="0" w:space="0" w:color="auto"/>
        <w:right w:val="none" w:sz="0" w:space="0" w:color="auto"/>
      </w:divBdr>
    </w:div>
    <w:div w:id="1676882480">
      <w:bodyDiv w:val="1"/>
      <w:marLeft w:val="0"/>
      <w:marRight w:val="0"/>
      <w:marTop w:val="0"/>
      <w:marBottom w:val="0"/>
      <w:divBdr>
        <w:top w:val="none" w:sz="0" w:space="0" w:color="auto"/>
        <w:left w:val="none" w:sz="0" w:space="0" w:color="auto"/>
        <w:bottom w:val="none" w:sz="0" w:space="0" w:color="auto"/>
        <w:right w:val="none" w:sz="0" w:space="0" w:color="auto"/>
      </w:divBdr>
      <w:divsChild>
        <w:div w:id="1582135684">
          <w:marLeft w:val="-720"/>
          <w:marRight w:val="0"/>
          <w:marTop w:val="0"/>
          <w:marBottom w:val="0"/>
          <w:divBdr>
            <w:top w:val="none" w:sz="0" w:space="0" w:color="auto"/>
            <w:left w:val="none" w:sz="0" w:space="0" w:color="auto"/>
            <w:bottom w:val="none" w:sz="0" w:space="0" w:color="auto"/>
            <w:right w:val="none" w:sz="0" w:space="0" w:color="auto"/>
          </w:divBdr>
        </w:div>
      </w:divsChild>
    </w:div>
    <w:div w:id="1678383748">
      <w:bodyDiv w:val="1"/>
      <w:marLeft w:val="0"/>
      <w:marRight w:val="0"/>
      <w:marTop w:val="0"/>
      <w:marBottom w:val="0"/>
      <w:divBdr>
        <w:top w:val="none" w:sz="0" w:space="0" w:color="auto"/>
        <w:left w:val="none" w:sz="0" w:space="0" w:color="auto"/>
        <w:bottom w:val="none" w:sz="0" w:space="0" w:color="auto"/>
        <w:right w:val="none" w:sz="0" w:space="0" w:color="auto"/>
      </w:divBdr>
    </w:div>
    <w:div w:id="1686597191">
      <w:bodyDiv w:val="1"/>
      <w:marLeft w:val="0"/>
      <w:marRight w:val="0"/>
      <w:marTop w:val="0"/>
      <w:marBottom w:val="0"/>
      <w:divBdr>
        <w:top w:val="none" w:sz="0" w:space="0" w:color="auto"/>
        <w:left w:val="none" w:sz="0" w:space="0" w:color="auto"/>
        <w:bottom w:val="none" w:sz="0" w:space="0" w:color="auto"/>
        <w:right w:val="none" w:sz="0" w:space="0" w:color="auto"/>
      </w:divBdr>
    </w:div>
    <w:div w:id="1817917732">
      <w:bodyDiv w:val="1"/>
      <w:marLeft w:val="0"/>
      <w:marRight w:val="0"/>
      <w:marTop w:val="0"/>
      <w:marBottom w:val="0"/>
      <w:divBdr>
        <w:top w:val="none" w:sz="0" w:space="0" w:color="auto"/>
        <w:left w:val="none" w:sz="0" w:space="0" w:color="auto"/>
        <w:bottom w:val="none" w:sz="0" w:space="0" w:color="auto"/>
        <w:right w:val="none" w:sz="0" w:space="0" w:color="auto"/>
      </w:divBdr>
    </w:div>
    <w:div w:id="1889101725">
      <w:bodyDiv w:val="1"/>
      <w:marLeft w:val="0"/>
      <w:marRight w:val="0"/>
      <w:marTop w:val="0"/>
      <w:marBottom w:val="0"/>
      <w:divBdr>
        <w:top w:val="none" w:sz="0" w:space="0" w:color="auto"/>
        <w:left w:val="none" w:sz="0" w:space="0" w:color="auto"/>
        <w:bottom w:val="none" w:sz="0" w:space="0" w:color="auto"/>
        <w:right w:val="none" w:sz="0" w:space="0" w:color="auto"/>
      </w:divBdr>
      <w:divsChild>
        <w:div w:id="1153180203">
          <w:marLeft w:val="-720"/>
          <w:marRight w:val="0"/>
          <w:marTop w:val="0"/>
          <w:marBottom w:val="0"/>
          <w:divBdr>
            <w:top w:val="none" w:sz="0" w:space="0" w:color="auto"/>
            <w:left w:val="none" w:sz="0" w:space="0" w:color="auto"/>
            <w:bottom w:val="none" w:sz="0" w:space="0" w:color="auto"/>
            <w:right w:val="none" w:sz="0" w:space="0" w:color="auto"/>
          </w:divBdr>
        </w:div>
      </w:divsChild>
    </w:div>
    <w:div w:id="1930653511">
      <w:bodyDiv w:val="1"/>
      <w:marLeft w:val="0"/>
      <w:marRight w:val="0"/>
      <w:marTop w:val="0"/>
      <w:marBottom w:val="0"/>
      <w:divBdr>
        <w:top w:val="none" w:sz="0" w:space="0" w:color="auto"/>
        <w:left w:val="none" w:sz="0" w:space="0" w:color="auto"/>
        <w:bottom w:val="none" w:sz="0" w:space="0" w:color="auto"/>
        <w:right w:val="none" w:sz="0" w:space="0" w:color="auto"/>
      </w:divBdr>
    </w:div>
    <w:div w:id="1939211826">
      <w:bodyDiv w:val="1"/>
      <w:marLeft w:val="0"/>
      <w:marRight w:val="0"/>
      <w:marTop w:val="0"/>
      <w:marBottom w:val="0"/>
      <w:divBdr>
        <w:top w:val="none" w:sz="0" w:space="0" w:color="auto"/>
        <w:left w:val="none" w:sz="0" w:space="0" w:color="auto"/>
        <w:bottom w:val="none" w:sz="0" w:space="0" w:color="auto"/>
        <w:right w:val="none" w:sz="0" w:space="0" w:color="auto"/>
      </w:divBdr>
    </w:div>
    <w:div w:id="1996453837">
      <w:bodyDiv w:val="1"/>
      <w:marLeft w:val="0"/>
      <w:marRight w:val="0"/>
      <w:marTop w:val="0"/>
      <w:marBottom w:val="0"/>
      <w:divBdr>
        <w:top w:val="none" w:sz="0" w:space="0" w:color="auto"/>
        <w:left w:val="none" w:sz="0" w:space="0" w:color="auto"/>
        <w:bottom w:val="none" w:sz="0" w:space="0" w:color="auto"/>
        <w:right w:val="none" w:sz="0" w:space="0" w:color="auto"/>
      </w:divBdr>
    </w:div>
    <w:div w:id="209423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8BB0B6AF32BA94BBB33C4CDF8D261DF" ma:contentTypeVersion="13" ma:contentTypeDescription="Crear nuevo documento." ma:contentTypeScope="" ma:versionID="5476774ffae3f78dddc74cd71fbdafa3">
  <xsd:schema xmlns:xsd="http://www.w3.org/2001/XMLSchema" xmlns:xs="http://www.w3.org/2001/XMLSchema" xmlns:p="http://schemas.microsoft.com/office/2006/metadata/properties" xmlns:ns3="0e12b5a4-f410-46e9-ae38-d5d886ceb0df" xmlns:ns4="658cb68d-9b24-4b03-b1f5-9eeeb0af4a19" targetNamespace="http://schemas.microsoft.com/office/2006/metadata/properties" ma:root="true" ma:fieldsID="e6bce489adda74fc3cd599a24b9daa13" ns3:_="" ns4:_="">
    <xsd:import namespace="0e12b5a4-f410-46e9-ae38-d5d886ceb0df"/>
    <xsd:import namespace="658cb68d-9b24-4b03-b1f5-9eeeb0af4a19"/>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element ref="ns3:MediaServiceDateTaken" minOccurs="0"/>
                <xsd:element ref="ns4:SharedWithUsers" minOccurs="0"/>
                <xsd:element ref="ns4:SharedWithDetails" minOccurs="0"/>
                <xsd:element ref="ns4:SharingHintHash"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12b5a4-f410-46e9-ae38-d5d886ceb0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8cb68d-9b24-4b03-b1f5-9eeeb0af4a19"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0e12b5a4-f410-46e9-ae38-d5d886ceb0d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BEL21</b:Tag>
    <b:SourceType>DocumentFromInternetSite</b:SourceType>
    <b:Guid>{B89ADA04-0220-43DC-88A1-46573FFA0A21}</b:Guid>
    <b:Title>GOOGLE ACADEMICO</b:Title>
    <b:Year>2021</b:Year>
    <b:Month>JULIO</b:Month>
    <b:Day>21</b:Day>
    <b:URL>https://repositorio.uisek.edu.ec/bitstream/123456789/2704/2/Valoraci%c3%b3n%20de%20lodos%20residuales%20de%20la%20planta%20piloto%20de%20la%20EPMAPS%20para%20su%20aplicacion%20en%20la%20agricultura.pdf</b:URL>
    <b:Author>
      <b:Author>
        <b:NameList>
          <b:Person>
            <b:Last>MUÑOZ</b:Last>
            <b:First>BELÉN</b:First>
            <b:Middle>SUBÍA</b:Middle>
          </b:Person>
        </b:NameList>
      </b:Author>
    </b:Author>
    <b:RefOrder>1</b:RefOrder>
  </b:Source>
  <b:Source>
    <b:Tag>Ele17</b:Tag>
    <b:SourceType>InternetSite</b:SourceType>
    <b:Guid>{AE0B1343-DFA3-4D15-A420-B3157A4DF503}</b:Guid>
    <b:Author>
      <b:Author>
        <b:NameList>
          <b:Person>
            <b:Last>Huecas</b:Last>
            <b:First>Elena</b:First>
            <b:Middle>Rama</b:Middle>
          </b:Person>
        </b:NameList>
      </b:Author>
    </b:Author>
    <b:InternetSiteTitle>SCIELO</b:InternetSiteTitle>
    <b:Year>2017</b:Year>
    <b:Month>3</b:Month>
    <b:Day>30</b:Day>
    <b:URL>https://www.iagua.es/blogs/elena-rama/aguas-residuales-una-alternativa-sostenible-los-fertilizantes</b:URL>
    <b:RefOrder>2</b:RefOrder>
  </b:Source>
  <b:Source>
    <b:Tag>UNI20</b:Tag>
    <b:SourceType>InternetSite</b:SourceType>
    <b:Guid>{AF141B77-2A5D-428A-953E-AD8FFEB1B485}</b:Guid>
    <b:Title>GOOGLE ACADEMICO</b:Title>
    <b:Year>2020</b:Year>
    <b:Month>12</b:Month>
    <b:Day>03</b:Day>
    <b:URL>https://www.aguasresiduales.info/revista/blog/la-problematica-de-los-lodos-de-depuradoras-abordada-desde-la-viii-jornada-de-gestion-y-tratamiento-de-lodos-de-edar</b:URL>
    <b:Author>
      <b:Author>
        <b:NameList>
          <b:Person>
            <b:Last>BARCELONA</b:Last>
            <b:First>UNIVERSIDAD</b:First>
            <b:Middle>DE</b:Middle>
          </b:Person>
        </b:NameList>
      </b:Author>
    </b:Author>
    <b:JournalName>AGUASRESIDUALES.INFO</b:JournalName>
    <b:RefOrder>3</b:RefOrder>
  </b:Source>
  <b:Source>
    <b:Tag>Gal17</b:Tag>
    <b:SourceType>DocumentFromInternetSite</b:SourceType>
    <b:Guid>{0B62B046-BE5D-40A8-A845-432D1C6C9A15}</b:Guid>
    <b:Author>
      <b:Author>
        <b:NameList>
          <b:Person>
            <b:Last>Gallegos Eras</b:Last>
            <b:First>Walberto</b:First>
            <b:Middle>Efraín, Subía Muñoz, María Belén</b:Middle>
          </b:Person>
        </b:NameList>
      </b:Author>
    </b:Author>
    <b:Title>Repositorio de la Universidad Internacional SEK Ecuador</b:Title>
    <b:Year>2017</b:Year>
    <b:Month>Julio</b:Month>
    <b:Day>26</b:Day>
    <b:URL>https://repositorio.uisek.edu.ec/handle/123456789/2704?locale=en</b:URL>
    <b:RefOrder>4</b:RefOrder>
  </b:Source>
  <b:Source>
    <b:Tag>JUA</b:Tag>
    <b:SourceType>DocumentFromInternetSite</b:SourceType>
    <b:Guid>{85F5FCF7-B430-454F-B2C9-AED6E0622D3E}</b:Guid>
    <b:Author>
      <b:Author>
        <b:NameList>
          <b:Person>
            <b:Last>DIAZ</b:Last>
            <b:First>JUAN</b:First>
            <b:Middle>JOSE ARGUDO GARCIA - VALENTIN MOLINA MORENO - JUAN CARLOS LEYVA</b:Middle>
          </b:Person>
        </b:NameList>
      </b:Author>
    </b:Author>
    <b:Title>revistadyna.com</b:Title>
    <b:URL>https://www.revistadyna.com/busqueda/valorizacion-de-lodos-procedentes-de-plantas-de-tratamiento-de-agua-potable-una-apuesta-por-economia</b:URL>
    <b:Year>2016</b:Year>
    <b:Month>abril</b:Month>
    <b:Day>11</b:Day>
    <b:RefOrder>5</b:RefOrder>
  </b:Source>
</b:Sources>
</file>

<file path=customXml/itemProps1.xml><?xml version="1.0" encoding="utf-8"?>
<ds:datastoreItem xmlns:ds="http://schemas.openxmlformats.org/officeDocument/2006/customXml" ds:itemID="{26C91F4F-987B-4264-B335-FA4B85000C92}">
  <ds:schemaRefs>
    <ds:schemaRef ds:uri="http://schemas.microsoft.com/sharepoint/v3/contenttype/forms"/>
  </ds:schemaRefs>
</ds:datastoreItem>
</file>

<file path=customXml/itemProps2.xml><?xml version="1.0" encoding="utf-8"?>
<ds:datastoreItem xmlns:ds="http://schemas.openxmlformats.org/officeDocument/2006/customXml" ds:itemID="{C111E150-3919-4CE1-8516-DF258C1727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12b5a4-f410-46e9-ae38-d5d886ceb0df"/>
    <ds:schemaRef ds:uri="658cb68d-9b24-4b03-b1f5-9eeeb0af4a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FA7D01-C26D-43BF-90DF-C1C7CBB0E6D1}">
  <ds:schemaRefs>
    <ds:schemaRef ds:uri="http://schemas.microsoft.com/office/2006/metadata/properties"/>
    <ds:schemaRef ds:uri="http://schemas.microsoft.com/office/infopath/2007/PartnerControls"/>
    <ds:schemaRef ds:uri="0e12b5a4-f410-46e9-ae38-d5d886ceb0df"/>
  </ds:schemaRefs>
</ds:datastoreItem>
</file>

<file path=customXml/itemProps4.xml><?xml version="1.0" encoding="utf-8"?>
<ds:datastoreItem xmlns:ds="http://schemas.openxmlformats.org/officeDocument/2006/customXml" ds:itemID="{0157FD81-B7DD-446A-90F2-B8E28ED94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Template>
  <TotalTime>253</TotalTime>
  <Pages>15</Pages>
  <Words>3292</Words>
  <Characters>18107</Characters>
  <Application>Microsoft Office Word</Application>
  <DocSecurity>0</DocSecurity>
  <Lines>150</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vt:lpstr>
      <vt:lpstr>Article</vt:lpstr>
    </vt:vector>
  </TitlesOfParts>
  <Company>Grizli777</Company>
  <LinksUpToDate>false</LinksUpToDate>
  <CharactersWithSpaces>21357</CharactersWithSpaces>
  <SharedDoc>false</SharedDoc>
  <HLinks>
    <vt:vector size="6"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MIGUEL ANGEL POMA BALBIN</cp:lastModifiedBy>
  <cp:revision>17</cp:revision>
  <cp:lastPrinted>2021-06-28T21:54:00Z</cp:lastPrinted>
  <dcterms:created xsi:type="dcterms:W3CDTF">2024-06-17T21:55:00Z</dcterms:created>
  <dcterms:modified xsi:type="dcterms:W3CDTF">2024-06-21T07:04:00Z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0x010100C8BB0B6AF32BA94BBB33C4CDF8D261DF</vt:lpwstr>
  </property>
</Properties>
</file>