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g"/>
  <Default Extension="jpeg" ContentType="image/jpe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 Id="rId5"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rPr>
          <w:lang w:val="es-PE"/>
        </w:rPr>
      </w:pPr>
      <w:bookmarkStart w:id="0" w:name="_GoBack"/>
      <w:r>
        <w:rPr>
          <w:lang w:val="es-PE"/>
        </w:rPr>
        <w:drawing>
          <wp:anchor distT="0" distB="0" distL="114300" distR="114300" simplePos="0" relativeHeight="2" behindDoc="1" locked="0" layoutInCell="1" hidden="0" allowOverlap="1">
            <wp:simplePos x="0" y="0"/>
            <wp:positionH relativeFrom="page">
              <wp:align>right</wp:align>
            </wp:positionH>
            <wp:positionV relativeFrom="paragraph">
              <wp:posOffset>-1233170</wp:posOffset>
            </wp:positionV>
            <wp:extent cx="1190625" cy="1185333"/>
            <wp:effectExtent l="0" t="0" r="0" b="0"/>
            <wp:wrapNone/>
            <wp:docPr id="10" name="Imágenes 10"/>
            <wp:cNvGraphicFramePr>
              <a:graphicFrameLocks noChangeAspect="1"/>
            </wp:cNvGraphicFramePr>
            <a:graphic>
              <a:graphicData uri="http://schemas.openxmlformats.org/drawingml/2006/picture">
                <pic:pic>
                  <pic:nvPicPr>
                    <pic:cNvPr id="12" name="Imágenes 12"/>
                    <pic:cNvPicPr/>
                  </pic:nvPicPr>
                  <pic:blipFill>
                    <a:blip r:embed="rId7"/>
                    <a:stretch>
                      <a:fillRect/>
                    </a:stretch>
                  </pic:blipFill>
                  <pic:spPr>
                    <a:xfrm rot="0">
                      <a:off x="0" y="0"/>
                      <a:ext cx="1190625" cy="1185333"/>
                    </a:xfrm>
                    <a:prstGeom prst="rect"/>
                    <a:noFill/>
                    <a:ln w="12700" cmpd="sng" cap="flat">
                      <a:noFill/>
                      <a:prstDash val="solid"/>
                      <a:miter/>
                    </a:ln>
                  </pic:spPr>
                </pic:pic>
              </a:graphicData>
            </a:graphic>
          </wp:anchor>
        </w:drawing>
      </w:r>
    </w:p>
    <w:p>
      <w:pPr>
        <w:spacing w:after="156" w:line="360" w:lineRule="auto"/>
        <w:ind w:left="1141" w:right="1094" w:firstLine="288"/>
      </w:pPr>
      <w:r>
        <w:rPr>
          <w:rFonts w:ascii="Arial" w:eastAsia="Arial" w:cs="Arial" w:hAnsi="Arial"/>
          <w:b/>
          <w:sz w:val="28"/>
        </w:rPr>
        <w:t>Comparación de la remoción de aguas residuales domesticas entre los filtros percoladores de material PET con minerales (Piedras).</w:t>
      </w:r>
    </w:p>
    <w:p>
      <w:pPr>
        <w:jc w:val="center"/>
        <w:rPr>
          <w:b/>
          <w:sz w:val="28"/>
          <w:szCs w:val="32"/>
          <w:lang w:val="es-ES"/>
        </w:rPr>
      </w:pPr>
    </w:p>
    <w:p>
      <w:pPr>
        <w:jc w:val="center"/>
        <w:rPr>
          <w:b/>
          <w:sz w:val="28"/>
          <w:szCs w:val="32"/>
          <w:lang w:val="es-ES"/>
        </w:rPr>
      </w:pPr>
    </w:p>
    <w:p>
      <w:pPr>
        <w:pStyle w:val="27"/>
        <w:keepNext w:val="0"/>
        <w:suppressAutoHyphens w:val="0"/>
        <w:rPr>
          <w:lang w:val="es-PE"/>
        </w:rPr>
      </w:pPr>
      <w:r>
        <w:rPr>
          <w:lang w:val="es-PE"/>
        </w:rPr>
        <w:t xml:space="preserve"> Choquechambi Condori Jhonatan</w:t>
      </w:r>
      <w:r>
        <w:rPr>
          <w:vertAlign w:val="superscript"/>
          <w:lang w:val="es-PE"/>
        </w:rPr>
        <w:t>1</w:t>
      </w:r>
      <w:r>
        <w:rPr>
          <w:lang w:val="es-PE"/>
        </w:rPr>
        <w:t>, Chambi Machaca Bryan Smith</w:t>
      </w:r>
      <w:r>
        <w:rPr>
          <w:vertAlign w:val="superscript"/>
          <w:lang w:val="es-PE"/>
        </w:rPr>
        <w:t>1</w:t>
      </w:r>
      <w:r>
        <w:rPr>
          <w:lang w:val="es-PE"/>
        </w:rPr>
        <w:t>, Olivera Zapana Marco German</w:t>
      </w:r>
      <w:r>
        <w:rPr>
          <w:vertAlign w:val="superscript"/>
          <w:lang w:val="es-PE"/>
        </w:rPr>
        <w:t>1</w:t>
      </w:r>
      <w:r>
        <w:rPr>
          <w:lang w:val="es-PE"/>
        </w:rPr>
        <w:t>, Ventura Zapana Alexsander</w:t>
      </w:r>
      <w:r>
        <w:rPr>
          <w:vertAlign w:val="superscript"/>
          <w:lang w:val="es-PE"/>
        </w:rPr>
        <w:t>1</w:t>
      </w:r>
      <w:r>
        <w:rPr>
          <w:lang w:val="es-PE"/>
        </w:rPr>
        <w:t>,</w:t>
      </w:r>
    </w:p>
    <w:p>
      <w:pPr>
        <w:pStyle w:val="27"/>
        <w:keepNext w:val="0"/>
        <w:suppressAutoHyphens w:val="0"/>
        <w:rPr>
          <w:lang w:val="es-PE"/>
        </w:rPr>
      </w:pPr>
      <w:r>
        <w:rPr>
          <w:vertAlign w:val="superscript"/>
          <w:lang w:val="es-PE"/>
        </w:rPr>
        <w:t>1</w:t>
      </w:r>
      <w:r>
        <w:rPr>
          <w:lang w:val="es-PE"/>
        </w:rPr>
        <w:t>Universidad Peruana Unión, Facultad de Ingenieria y Arquitectura, EP Ingenieria Ambiental Juliaca, Puno, Peru.</w:t>
      </w:r>
    </w:p>
    <w:p>
      <w:pPr>
        <w:pStyle w:val="24"/>
        <w:suppressAutoHyphens w:val="0"/>
        <w:rPr>
          <w:lang w:val="es-PE"/>
        </w:rPr>
      </w:pPr>
    </w:p>
    <w:p>
      <w:pPr>
        <w:pStyle w:val="24"/>
        <w:suppressAutoHyphens w:val="0"/>
        <w:rPr>
          <w:lang w:val="es-PE"/>
        </w:rPr>
      </w:pPr>
    </w:p>
    <w:p>
      <w:pPr>
        <w:pStyle w:val="20"/>
        <w:keepNext w:val="0"/>
        <w:suppressAutoHyphens w:val="0"/>
        <w:rPr>
          <w:lang w:val="es-PE"/>
        </w:rPr>
      </w:pPr>
      <w:r>
        <w:rPr>
          <w:lang w:val="es-PE"/>
        </w:rPr>
        <w:t>Resumen</w:t>
      </w:r>
    </w:p>
    <w:p>
      <w:pPr>
        <w:jc w:val="both"/>
        <w:rPr>
          <w:lang w:val="en-US"/>
        </w:rPr>
      </w:pPr>
      <w:r>
        <w:rPr>
          <w:lang w:val="es-ES"/>
        </w:rPr>
        <w:t>En el siguiente artículo</w:t>
      </w:r>
      <w:r>
        <w:rPr>
          <w:lang w:val="es-ES"/>
          <w:highlight w:val="yellow"/>
        </w:rPr>
        <w:t xml:space="preserve">, </w:t>
      </w:r>
      <w:r>
        <w:rPr>
          <w:lang w:val="es-PE"/>
          <w:highlight w:val="yellow"/>
        </w:rPr>
        <w:t>desarrollaremos</w:t>
      </w:r>
      <w:r>
        <w:rPr>
          <w:lang w:val="es-PE"/>
        </w:rPr>
        <w:t xml:space="preserve"> los aspectos más resaltantes del tema relacionado con la ….suelos</w:t>
      </w:r>
      <w:r>
        <w:rPr>
          <w:lang w:val="es-ES"/>
        </w:rPr>
        <w:t xml:space="preserve">. </w:t>
      </w:r>
      <w:r>
        <w:rPr>
          <w:lang w:val="es-PE"/>
        </w:rPr>
        <w:t xml:space="preserve">Los diversos agentes actúan en concierto para convertir minerales primarios (feldespatos y micas) en minerales secundarios (arcillas y carbonatos) y liberar elementos nutrientes de las plantas en formas solubles. </w:t>
      </w:r>
      <w:r>
        <w:rPr>
          <w:lang w:val="es-ES"/>
        </w:rPr>
        <w:t xml:space="preserve">El suelo está compuesto por sustancias sólidas, como minerales de rocas y residuos de plantas y animales; agua y aire. Las propiedades físicas del suelo se pueden sentir, oler o medir y están relacionadas con la estructura, textura, color y capacidad para sostener el agua; en otras palabras, de estas propiedades depende si el suelo es apto para la siembra. </w:t>
      </w:r>
      <w:r>
        <w:rPr>
          <w:lang w:val="es-PE"/>
        </w:rPr>
        <w:t xml:space="preserve">Por ello </w:t>
      </w:r>
      <w:r>
        <w:rPr>
          <w:lang w:val="es-PE"/>
          <w:highlight w:val="yellow"/>
        </w:rPr>
        <w:t>los principales objetivos</w:t>
      </w:r>
      <w:r>
        <w:rPr>
          <w:lang w:val="es-PE"/>
        </w:rPr>
        <w:t xml:space="preserve"> de esta investigación son: conocer del suelo, como está compuesto, su formación, su estructura, su clasificación, características, los tipos de suelos que pueden existir, la importancia que tiene entre otros</w:t>
      </w:r>
      <w:r>
        <w:rPr>
          <w:lang w:val="es-PE"/>
          <w:highlight w:val="yellow"/>
        </w:rPr>
        <w:t xml:space="preserve">. </w:t>
      </w:r>
      <w:r>
        <w:rPr>
          <w:lang w:val="en-US"/>
          <w:highlight w:val="yellow"/>
        </w:rPr>
        <w:t>Concluimos</w:t>
      </w:r>
      <w:r>
        <w:rPr>
          <w:lang w:val="en-US"/>
        </w:rPr>
        <w:t xml:space="preserve"> que…</w:t>
      </w:r>
    </w:p>
    <w:p>
      <w:pPr>
        <w:jc w:val="both"/>
        <w:rPr>
          <w:lang w:val="en-US"/>
        </w:rPr>
      </w:pPr>
    </w:p>
    <w:p>
      <w:r>
        <w:t>In the following article, we will develop the most salient aspects of the topic related to soil weathering, which cover the surface cover of most of the continental surface of the earth, we also try to define the concept of soil, in order to know the performance and characteristics. The various agents work in concert to convert primary minerals (feldspars and micas) into secondary minerals (clays and carbonates) and release nutrient elements from plants in soluble forms. Soil is made up of solid substances, such as rock minerals and plant and animal residues; water and air. The physical properties of the soil can be felt, smelled or measured and are related to the structure, texture, color and capacity to hold water; in other words, whether the soil is suitable for sowing depends on these properties. For this reason, the main objectives of this research is to know the soil, how it is composed, its formation, its structure, its classification, characteristics, the types of soils that may exist, its importance, among others.</w:t>
      </w:r>
    </w:p>
    <w:p/>
    <w:p/>
    <w:p/>
    <w:p>
      <w:pPr>
        <w:pStyle w:val="28"/>
        <w:keepNext w:val="0"/>
        <w:jc w:val="left"/>
        <w:rPr>
          <w:lang w:eastAsia="tr-TR"/>
        </w:rPr>
      </w:pPr>
      <w:r>
        <w:rPr>
          <w:lang w:eastAsia="tr-TR"/>
        </w:rPr>
        <w:t xml:space="preserve">  </w:t>
      </w:r>
    </w:p>
    <w:p>
      <w:pPr>
        <w:pStyle w:val="21"/>
        <w:rPr>
          <w:szCs w:val="18"/>
          <w:lang w:eastAsia="tr-TR"/>
        </w:rPr>
      </w:pPr>
    </w:p>
    <w:p>
      <w:pPr>
        <w:pStyle w:val="40"/>
        <w:rPr>
          <w:lang w:val="es-PE"/>
        </w:rPr>
      </w:pPr>
      <w:r>
        <w:rPr>
          <w:i/>
          <w:lang w:val="es-PE"/>
        </w:rPr>
        <w:t>Palabras clave:</w:t>
      </w:r>
      <w:r>
        <w:rPr>
          <w:lang w:val="es-PE"/>
        </w:rPr>
        <w:t xml:space="preserve"> Meteorizacion, suelo, organismos.</w:t>
      </w:r>
    </w:p>
    <w:p>
      <w:pPr>
        <w:pStyle w:val="16"/>
        <w:keepNext w:val="0"/>
        <w:suppressAutoHyphens w:val="0"/>
        <w:ind w:left="120" w:hanging="120"/>
        <w:rPr>
          <w:lang w:val="es-PE"/>
        </w:rPr>
      </w:pPr>
      <w:r>
        <w:rPr>
          <w:lang w:val="es-PE"/>
        </w:rPr>
        <w:t>Introducción</w:t>
      </w:r>
    </w:p>
    <w:p>
      <w:pPr>
        <w:pStyle w:val="64"/>
        <w:spacing w:line="240" w:lineRule="auto"/>
        <w:rPr>
          <w:rFonts w:cs="Times New Roman"/>
          <w:sz w:val="22"/>
        </w:rPr>
      </w:pPr>
      <w:r>
        <w:rPr>
          <w:rFonts w:cs="Times New Roman"/>
          <w:sz w:val="22"/>
        </w:rPr>
        <w:t xml:space="preserve">El presente trabajo ha sido elaborado con la finalidad de desarrollar los aspectos más resaltantes del tema relacionado con la meteorización de suelos, los cuales abarcan la cubierta superficial de la mayoría de la superficie continental de la Tierra. De acuerdo a </w:t>
      </w:r>
      <w:r>
        <w:rPr>
          <w:rFonts w:cs="Times New Roman"/>
          <w:sz w:val="22"/>
        </w:rPr>
        <w:fldChar w:fldCharType="begin"/>
      </w:r>
      <w:r>
        <w:rPr>
          <w:rFonts w:cs="Times New Roman"/>
          <w:sz w:val="22"/>
        </w:rPr>
        <w:instrText>ADDIN CSL_CITATION {"citationItems":[{"id":"ITEM-1","itemData":{"author":[{"dropping-particle":"","family":"Brady","given":"","non-dropping-particle":"","parse-names":false,"suffix":""},{"dropping-particle":"","family":"Weil","given":"","non-dropping-particle":"","parse-names":false,"suffix":""}],"id":"ITEM-1","issued":{"date-parts":[["2018"]]},"page":"14","title":"Edafologia - generalidades","type":"article-journal"},"uris":["http://www.mendeley.com/documents/?uuid=0bef56d0-b22b-411e-988b-193a32bd4b1a"]}],"mendeley":{"formattedCitation":"(Brady &amp; Weil, 2018)","plainTextFormattedCitation":"(Brady &amp; Weil, 2018)","previouslyFormattedCitation":"(Brady &amp; Weil, 2018)"},"properties":{"noteIndex":0},"schema":"https://github.com/citation-style-language/schema/raw/master/csl-citation.json"}</w:instrText>
      </w:r>
      <w:r>
        <w:rPr>
          <w:rFonts w:cs="Times New Roman"/>
          <w:sz w:val="22"/>
        </w:rPr>
        <w:fldChar w:fldCharType="separate"/>
      </w:r>
      <w:r>
        <w:rPr>
          <w:rFonts w:cs="Times New Roman"/>
          <w:sz w:val="22"/>
        </w:rPr>
        <w:t>(Brady &amp; Weil, 2018)</w:t>
      </w:r>
      <w:r>
        <w:rPr>
          <w:rFonts w:cs="Times New Roman"/>
          <w:sz w:val="22"/>
        </w:rPr>
        <w:fldChar w:fldCharType="end"/>
      </w:r>
      <w:r>
        <w:rPr>
          <w:rFonts w:cs="Times New Roman"/>
          <w:sz w:val="22"/>
        </w:rPr>
        <w:t xml:space="preserve"> refiere que los minerales no consolidados y de partículas orgánicas producidas por la acción combinada del viento, el agua y los procesos de desintegración orgánica.</w:t>
      </w:r>
    </w:p>
    <w:p>
      <w:pPr>
        <w:pStyle w:val="64"/>
        <w:spacing w:line="240" w:lineRule="auto"/>
        <w:rPr>
          <w:rFonts w:cs="Times New Roman"/>
          <w:sz w:val="22"/>
        </w:rPr>
      </w:pPr>
      <w:r>
        <w:rPr>
          <w:rFonts w:cs="Times New Roman"/>
          <w:sz w:val="22"/>
        </w:rPr>
        <w:t>atmosféricos o químicos producidos biológicamente, también conocido como meteorización biológica en la descomposición de rocas, suelos y minerales. </w:t>
      </w:r>
    </w:p>
    <w:p>
      <w:pPr>
        <w:pStyle w:val="28"/>
        <w:rPr>
          <w:lang w:val="es-PE"/>
        </w:rPr>
      </w:pPr>
    </w:p>
    <w:p>
      <w:pPr>
        <w:pStyle w:val="16"/>
        <w:keepNext w:val="0"/>
        <w:suppressAutoHyphens w:val="0"/>
        <w:ind w:left="120" w:hanging="120"/>
        <w:jc w:val="both"/>
        <w:rPr>
          <w:lang w:val="es-PE" w:eastAsia="tr-TR"/>
        </w:rPr>
      </w:pPr>
      <w:r>
        <w:rPr>
          <w:lang w:val="es-PE" w:eastAsia="tr-TR"/>
        </w:rPr>
        <w:t>Desarrollo o Revisión</w:t>
      </w:r>
    </w:p>
    <w:p>
      <w:pPr>
        <w:pStyle w:val="16"/>
        <w:numPr>
          <w:ilvl w:val="1"/>
          <w:numId w:val="1"/>
        </w:numPr>
        <w:spacing w:line="240" w:lineRule="auto"/>
        <w:rPr>
          <w:sz w:val="22"/>
          <w:szCs w:val="22"/>
        </w:rPr>
      </w:pPr>
      <w:bookmarkStart w:id="1" w:name="_Toc72790971"/>
      <w:r>
        <w:rPr>
          <w:sz w:val="22"/>
          <w:szCs w:val="22"/>
        </w:rPr>
        <w:t>Definición de Suelos</w:t>
      </w:r>
      <w:bookmarkEnd w:id="1"/>
    </w:p>
    <w:p>
      <w:pPr>
        <w:pStyle w:val="64"/>
        <w:spacing w:line="240" w:lineRule="auto"/>
        <w:rPr>
          <w:rFonts w:cs="Times New Roman"/>
          <w:sz w:val="22"/>
        </w:rPr>
      </w:pPr>
      <w:r>
        <w:rPr>
          <w:rFonts w:cs="Times New Roman"/>
          <w:sz w:val="22"/>
        </w:rPr>
        <w:t>La palabra suelo se deriva del latín solum, que significa suelo, tierra o parcela. Se conoce como suelo la parte superficial de la corteza terrestre donde se desarrollan las raíces, conformada por minerales y partículas orgánicas:</w:t>
      </w:r>
    </w:p>
    <w:p>
      <w:pPr>
        <w:pStyle w:val="64"/>
        <w:keepNext/>
        <w:spacing w:line="240" w:lineRule="auto"/>
        <w:jc w:val="center"/>
        <w:rPr>
          <w:rFonts w:cs="Times New Roman"/>
          <w:sz w:val="22"/>
        </w:rPr>
      </w:pPr>
    </w:p>
    <w:p>
      <w:pPr>
        <w:pStyle w:val="64"/>
        <w:keepNext/>
        <w:spacing w:line="240" w:lineRule="auto"/>
        <w:jc w:val="left"/>
        <w:rPr>
          <w:rFonts w:cs="Times New Roman"/>
          <w:sz w:val="22"/>
        </w:rPr>
      </w:pPr>
      <w:r>
        <w:rPr>
          <w:rFonts w:cs="Times New Roman"/>
          <w:sz w:val="22"/>
        </w:rPr>
        <w:tab/>
        <w:tab/>
        <w:t>Figura 1</w:t>
      </w:r>
    </w:p>
    <w:p>
      <w:pPr>
        <w:pStyle w:val="64"/>
        <w:keepNext/>
        <w:spacing w:line="240" w:lineRule="auto"/>
        <w:jc w:val="left"/>
        <w:rPr>
          <w:rFonts w:cs="Times New Roman"/>
          <w:sz w:val="22"/>
        </w:rPr>
      </w:pPr>
      <w:r>
        <w:rPr>
          <w:rFonts w:cs="Times New Roman"/>
          <w:sz w:val="22"/>
        </w:rPr>
        <w:tab/>
        <w:tab/>
        <w:t>Título de la figura</w:t>
      </w:r>
    </w:p>
    <w:p>
      <w:pPr>
        <w:pStyle w:val="64"/>
        <w:keepNext/>
        <w:spacing w:line="240" w:lineRule="auto"/>
        <w:jc w:val="center"/>
        <w:rPr>
          <w:rFonts w:cs="Times New Roman"/>
          <w:sz w:val="22"/>
        </w:rPr>
      </w:pPr>
      <w:r>
        <w:rPr>
          <w:rFonts w:cs="Times New Roman"/>
          <w:sz w:val="22"/>
          <w:lang w:val="en-US"/>
        </w:rPr>
        <w:drawing>
          <wp:anchor distT="0" distB="0" distL="114300" distR="114300" simplePos="0" relativeHeight="24" behindDoc="0" locked="0" layoutInCell="1" hidden="0" allowOverlap="1">
            <wp:simplePos x="0" y="0"/>
            <wp:positionH relativeFrom="page">
              <wp:align>center</wp:align>
            </wp:positionH>
            <wp:positionV relativeFrom="paragraph">
              <wp:posOffset>0</wp:posOffset>
            </wp:positionV>
            <wp:extent cx="3048000" cy="3033823"/>
            <wp:effectExtent l="0" t="0" r="0" b="0"/>
            <wp:wrapTight wrapText="bothSides">
              <wp:wrapPolygon>
                <wp:start x="-60" y="-6"/>
                <wp:lineTo x="-60" y="21558"/>
                <wp:lineTo x="21538" y="21558"/>
                <wp:lineTo x="21538" y="-6"/>
                <wp:lineTo x="-60" y="-6"/>
              </wp:wrapPolygon>
            </wp:wrapTight>
            <wp:docPr id="13" name="Imágenes 13"/>
            <wp:cNvGraphicFramePr>
              <a:graphicFrameLocks noChangeAspect="1"/>
            </wp:cNvGraphicFramePr>
            <a:graphic>
              <a:graphicData uri="http://schemas.openxmlformats.org/drawingml/2006/picture">
                <pic:pic>
                  <pic:nvPicPr>
                    <pic:cNvPr id="15" name="Imágenes 15"/>
                    <pic:cNvPicPr/>
                  </pic:nvPicPr>
                  <pic:blipFill>
                    <a:blip r:embed="rId8"/>
                    <a:stretch>
                      <a:fillRect/>
                    </a:stretch>
                  </pic:blipFill>
                  <pic:spPr>
                    <a:xfrm rot="0">
                      <a:off x="0" y="0"/>
                      <a:ext cx="3048000" cy="3033823"/>
                    </a:xfrm>
                    <a:prstGeom prst="rect"/>
                    <a:noFill/>
                    <a:ln w="12700" cmpd="sng" cap="flat">
                      <a:noFill/>
                      <a:prstDash val="solid"/>
                      <a:miter/>
                    </a:ln>
                  </pic:spPr>
                </pic:pic>
              </a:graphicData>
            </a:graphic>
          </wp:anchor>
        </w:drawing>
      </w:r>
    </w:p>
    <w:p>
      <w:pPr>
        <w:rPr>
          <w:sz w:val="22"/>
          <w:szCs w:val="22"/>
          <w:lang w:val="es-PE"/>
        </w:rPr>
      </w:pPr>
    </w:p>
    <w:p>
      <w:pPr>
        <w:rPr>
          <w:sz w:val="22"/>
          <w:szCs w:val="22"/>
          <w:lang w:val="es-PE"/>
        </w:rPr>
      </w:pPr>
    </w:p>
    <w:p>
      <w:pPr>
        <w:rPr>
          <w:sz w:val="22"/>
          <w:szCs w:val="22"/>
          <w:lang w:val="es-PE"/>
        </w:rPr>
      </w:pPr>
    </w:p>
    <w:p>
      <w:pPr>
        <w:rPr>
          <w:sz w:val="22"/>
          <w:szCs w:val="22"/>
          <w:lang w:val="es-PE"/>
        </w:rPr>
      </w:pPr>
    </w:p>
    <w:p>
      <w:pPr>
        <w:rPr>
          <w:sz w:val="22"/>
          <w:szCs w:val="22"/>
          <w:lang w:val="es-PE"/>
        </w:rPr>
      </w:pPr>
    </w:p>
    <w:p>
      <w:pPr>
        <w:rPr>
          <w:sz w:val="22"/>
          <w:szCs w:val="22"/>
          <w:lang w:val="es-PE"/>
        </w:rPr>
      </w:pPr>
    </w:p>
    <w:p>
      <w:pPr>
        <w:rPr>
          <w:sz w:val="22"/>
          <w:szCs w:val="22"/>
          <w:lang w:val="es-PE"/>
        </w:rPr>
      </w:pPr>
    </w:p>
    <w:p>
      <w:pPr>
        <w:rPr>
          <w:sz w:val="22"/>
          <w:szCs w:val="22"/>
          <w:lang w:val="es-PE"/>
        </w:rPr>
      </w:pPr>
    </w:p>
    <w:p>
      <w:pPr>
        <w:rPr>
          <w:sz w:val="22"/>
          <w:szCs w:val="22"/>
          <w:lang w:val="es-PE"/>
        </w:rPr>
      </w:pPr>
    </w:p>
    <w:p>
      <w:pPr>
        <w:rPr>
          <w:sz w:val="22"/>
          <w:szCs w:val="22"/>
          <w:lang w:val="es-PE"/>
        </w:rPr>
      </w:pPr>
    </w:p>
    <w:p>
      <w:pPr>
        <w:rPr>
          <w:sz w:val="22"/>
          <w:szCs w:val="22"/>
          <w:lang w:val="es-PE"/>
        </w:rPr>
      </w:pPr>
    </w:p>
    <w:p>
      <w:pPr>
        <w:rPr>
          <w:sz w:val="22"/>
          <w:szCs w:val="22"/>
          <w:lang w:val="es-PE"/>
        </w:rPr>
      </w:pPr>
    </w:p>
    <w:p>
      <w:pPr>
        <w:rPr>
          <w:sz w:val="22"/>
          <w:szCs w:val="22"/>
          <w:lang w:val="es-PE"/>
        </w:rPr>
      </w:pPr>
    </w:p>
    <w:p>
      <w:pPr>
        <w:rPr>
          <w:sz w:val="22"/>
          <w:szCs w:val="22"/>
          <w:lang w:val="es-PE"/>
        </w:rPr>
      </w:pPr>
    </w:p>
    <w:p>
      <w:pPr>
        <w:rPr>
          <w:sz w:val="22"/>
          <w:szCs w:val="22"/>
          <w:lang w:val="es-PE"/>
        </w:rPr>
      </w:pPr>
    </w:p>
    <w:p>
      <w:pPr>
        <w:rPr>
          <w:sz w:val="22"/>
          <w:szCs w:val="22"/>
          <w:lang w:val="es-PE"/>
        </w:rPr>
      </w:pPr>
    </w:p>
    <w:p>
      <w:pPr>
        <w:rPr>
          <w:sz w:val="22"/>
          <w:szCs w:val="22"/>
          <w:lang w:val="es-PE"/>
        </w:rPr>
      </w:pPr>
    </w:p>
    <w:p>
      <w:pPr>
        <w:rPr>
          <w:sz w:val="22"/>
          <w:szCs w:val="22"/>
          <w:lang w:val="es-PE"/>
        </w:rPr>
      </w:pPr>
    </w:p>
    <w:p>
      <w:pPr>
        <w:rPr>
          <w:sz w:val="22"/>
          <w:szCs w:val="22"/>
          <w:lang w:val="es-PE"/>
        </w:rPr>
      </w:pPr>
      <w:r>
        <w:rPr>
          <w:sz w:val="22"/>
          <w:szCs w:val="22"/>
          <w:lang w:val="es-PE"/>
        </w:rPr>
        <w:tab/>
        <w:tab/>
        <w:tab/>
        <w:tab/>
        <w:t>Nota.</w:t>
      </w:r>
    </w:p>
    <w:p>
      <w:pPr>
        <w:pStyle w:val="17"/>
      </w:pPr>
      <w:r>
        <w:t>Titulo parrafo</w:t>
      </w:r>
    </w:p>
    <w:p>
      <w:pPr>
        <w:pStyle w:val="64"/>
        <w:spacing w:line="240" w:lineRule="auto"/>
        <w:rPr>
          <w:rFonts w:cs="Times New Roman"/>
          <w:sz w:val="22"/>
        </w:rPr>
      </w:pPr>
      <w:r>
        <w:rPr>
          <w:rFonts w:cs="Times New Roman"/>
          <w:sz w:val="22"/>
        </w:rPr>
        <w:t>El suelo.</w:t>
      </w:r>
    </w:p>
    <w:p>
      <w:pPr>
        <w:pStyle w:val="64"/>
        <w:spacing w:line="240" w:lineRule="auto"/>
        <w:rPr>
          <w:rFonts w:cs="Times New Roman"/>
          <w:sz w:val="22"/>
        </w:rPr>
      </w:pPr>
      <w:r>
        <w:rPr>
          <w:rFonts w:cs="Times New Roman"/>
          <w:sz w:val="22"/>
        </w:rPr>
        <w:t xml:space="preserve">Según, </w:t>
      </w:r>
      <w:r>
        <w:rPr>
          <w:rFonts w:cs="Times New Roman"/>
          <w:sz w:val="22"/>
        </w:rPr>
        <w:fldChar w:fldCharType="begin"/>
      </w:r>
      <w:r>
        <w:rPr>
          <w:rFonts w:cs="Times New Roman"/>
          <w:sz w:val="22"/>
        </w:rPr>
        <w:instrText>ADDIN CSL_CITATION {"citationItems":[{"id":"ITEM-1","itemData":{"ISSN":"0379-3962","abstract":"Este trabajo examina documentalmente la importancia de la biodiversidad de suelos y la investigación de ecosistemas para las diferentes estrategias de sostenibilidad que el hombre se ha puesto como meta. Estos logros proveen un marco de investigación futura para incrementar y manejar las teorías ecológicas y para incorporar conocimiento al manejo sostenible de suelos y ecosistema. Los retos para el futuro son muchos y aún no se han alcanzado en lo que respecta al suelo. Hemos subrayado los puntos que son retos en ecología de suelos con la esperanza de intensificar las interacciones entre los ecólogos y otras ciencias, estimulando estudios integrados. Este trabajo se construye con una visión de que la salud de suelo es la base de una sostenibilidad global. Abstract This work documentarily examines the importance of the soil biodiversity and the investigation of ecosystems for the different strategies from sustainability that the man has put itself as his goals. These profits provide with a frame of future analysis to increase and to handle the ecological theories and to incorporate knowledge to the sustainable soil management.","author":[{"dropping-particle":"","family":"Ruiz","given":"Angélica","non-dropping-particle":"","parse-names":false,"suffix":""}],"container-title":"Tecnología en Marcha","id":"ITEM-1","issue":"1","issued":{"date-parts":[["2008"]]},"page":"184-190","title":"Biodiversidad del suelo, conservación de la naturaleza y sostenibilidad","type":"article-journal","volume":"21"},"uris":["http://www.mendeley.com/documents/?uuid=d66f3bbf-77ea-48e1-b11a-c817e292b822"]}],"mendeley":{"formattedCitation":"(Ruiz, 2008)","plainTextFormattedCitation":"(Ruiz, 2008)","previouslyFormattedCitation":"(Ruiz, 2008)"},"properties":{"noteIndex":0},"schema":"https://github.com/citation-style-language/schema/raw/master/csl-citation.json"}</w:instrText>
      </w:r>
      <w:r>
        <w:rPr>
          <w:rFonts w:cs="Times New Roman"/>
          <w:sz w:val="22"/>
        </w:rPr>
        <w:fldChar w:fldCharType="separate"/>
      </w:r>
      <w:r>
        <w:rPr>
          <w:rFonts w:cs="Times New Roman"/>
          <w:sz w:val="22"/>
        </w:rPr>
        <w:t>(Ruiz, 2008)</w:t>
      </w:r>
      <w:r>
        <w:rPr>
          <w:rFonts w:cs="Times New Roman"/>
          <w:sz w:val="22"/>
        </w:rPr>
        <w:fldChar w:fldCharType="end"/>
      </w:r>
      <w:r>
        <w:rPr>
          <w:rFonts w:cs="Times New Roman"/>
          <w:sz w:val="22"/>
        </w:rPr>
        <w:t xml:space="preserve"> existen cuatro componentes principales del suelo son las rocas (minerales), el agua, el aire y el material orgánico (hojas y animales en descomposición). El quinto componente del suelo, el cual muchas veces no es tenido en cuenta, es el mundo vivo que existe en la tierra. </w:t>
      </w:r>
      <w:r>
        <w:rPr>
          <w:rFonts w:cs="Times New Roman"/>
          <w:sz w:val="22"/>
        </w:rPr>
        <w:fldChar w:fldCharType="begin"/>
      </w:r>
      <w:r>
        <w:rPr>
          <w:rFonts w:cs="Times New Roman"/>
          <w:sz w:val="22"/>
        </w:rPr>
        <w:instrText xml:space="preserve">ADDIN CSL_CITATION {"citationItems":[{"id":"ITEM-1","itemData":{"ISBN":"9789896540821","ISSN":"11107243","PMID":"25246403","abstract":"The objective of this paper is to promote the use of solar energy in powering traffic signal systems for rural areas in Qatar with no power grid. A photovoltaic system is needed in order to use this energy continuously. The results of the investigation of components, design, and market availability are shown in the paper. Solar cells, which are used for absorbing sunlight and generating electric current, are the main source for the system’s operation. A charge controller is used to control the flow of charge through the battery and to protect the battery from overcharging and deep discharging. A dc-dc converter is used to regulate the output voltage which depends on the type of dc to dc converter. Lead acid batteries are used as the electric energy storage for the PV system to use electrical energy in the absence of sunlight. The principle operation of the system and the feasibility of using it for rural area with no power grid have been studied. For this project, a mount tracker was constructed that enabled the solar panel to be placed at 0, 15, 30, 45, 60, 75 and 90 degree angles in order to determine which angle and what time provides the optimum voltage. Experimental results for different angles of radiation at different times of the day and different days of the year are shown in the paper.","author":[{"dropping-particle":"","family":"sangadah","given":"khotimatus","non-dropping-particle":"","parse-names":false,"suffix":""}],"container-title":"Orphanet Journal of Rare Diseases","id":"ITEM-1","issue":"1","issued":{"date-parts":[["2020"]]},"page":"1-9","title":"No </w:instrText>
      </w:r>
      <w:r>
        <w:rPr>
          <w:rFonts w:eastAsia="MS Gothic" w:cs="Times New Roman"/>
          <w:sz w:val="22"/>
        </w:rPr>
        <w:instrText>主観的健康感を中心とした在宅高齢者における</w:instrText>
      </w:r>
      <w:r>
        <w:rPr>
          <w:rFonts w:cs="Times New Roman"/>
          <w:sz w:val="22"/>
        </w:rPr>
        <w:instrText xml:space="preserve"> </w:instrText>
      </w:r>
      <w:r>
        <w:rPr>
          <w:rFonts w:eastAsia="MS Gothic" w:cs="Times New Roman"/>
          <w:sz w:val="22"/>
        </w:rPr>
        <w:instrText>健康関連指標に関する共分散構造分析</w:instrText>
      </w:r>
      <w:r>
        <w:rPr>
          <w:rFonts w:cs="Times New Roman"/>
          <w:sz w:val="22"/>
        </w:rPr>
        <w:instrText>Title","type":"article-journal","volume":"21"},"uris":["http://www.mendeley.com/documents/?uuid=7f007f98-04f1-46ee-9b49-240b303ce296"]}],"mendeley":{"formattedCitation":"(sangadah, 2020)","plainTextFormattedCitation":"(sangadah, 2020)","previouslyFormattedCitation":"(sangadah, 2020)"},"properties":{"noteIndex":0},"schema":"https://github.com/citation-style-language/schema/raw/master/csl-citation.json"}</w:instrText>
      </w:r>
      <w:r>
        <w:rPr>
          <w:rFonts w:cs="Times New Roman"/>
          <w:sz w:val="22"/>
        </w:rPr>
        <w:fldChar w:fldCharType="separate"/>
      </w:r>
      <w:r>
        <w:rPr>
          <w:rFonts w:cs="Times New Roman"/>
          <w:sz w:val="22"/>
        </w:rPr>
        <w:t>(sangadah, 2020)</w:t>
      </w:r>
      <w:r>
        <w:rPr>
          <w:rFonts w:cs="Times New Roman"/>
          <w:sz w:val="22"/>
        </w:rPr>
        <w:fldChar w:fldCharType="end"/>
      </w:r>
      <w:r>
        <w:rPr>
          <w:rFonts w:cs="Times New Roman"/>
          <w:sz w:val="22"/>
        </w:rPr>
        <w:t xml:space="preserve"> dice que todos los suelos poseen una mezcla de los cinco componentes básicos, y la mayoría de los suelos pueden ser modificados para mejorar esa composición para que sean más adecuados para el desarrollo de la vida vegetal.</w:t>
      </w:r>
    </w:p>
    <w:p>
      <w:pPr>
        <w:pStyle w:val="64"/>
        <w:spacing w:line="240" w:lineRule="auto"/>
        <w:rPr>
          <w:rFonts w:cs="Times New Roman"/>
          <w:sz w:val="22"/>
        </w:rPr>
      </w:pPr>
      <w:r>
        <w:rPr>
          <w:rFonts w:cs="Times New Roman"/>
          <w:sz w:val="22"/>
        </w:rPr>
        <w:t xml:space="preserve">Agua y aire: De acuerdo a </w:t>
      </w:r>
      <w:r>
        <w:rPr>
          <w:rFonts w:cs="Times New Roman"/>
          <w:sz w:val="22"/>
        </w:rPr>
        <w:fldChar w:fldCharType="begin"/>
      </w:r>
      <w:r>
        <w:rPr>
          <w:rFonts w:cs="Times New Roman"/>
          <w:sz w:val="22"/>
        </w:rPr>
        <w:instrText>ADDIN CSL_CITATION {"citationItems":[{"id":"ITEM-1","itemData":{"author":[{"dropping-particle":"","family":"Brady","given":"","non-dropping-particle":"","parse-names":false,"suffix":""},{"dropping-particle":"","family":"Weil","given":"","non-dropping-particle":"","parse-names":false,"suffix":""}],"id":"ITEM-1","issued":{"date-parts":[["2018"]]},"page":"14","title":"Edafologia - generalidades","type":"article-journal"},"uris":["http://www.mendeley.com/documents/?uuid=0bef56d0-b22b-411e-988b-193a32bd4b1a"]}],"mendeley":{"formattedCitation":"(Brady &amp; Weil, 2018)","plainTextFormattedCitation":"(Brady &amp; Weil, 2018)","previouslyFormattedCitation":"(Brady &amp; Weil, 2018)"},"properties":{"noteIndex":0},"schema":"https://github.com/citation-style-language/schema/raw/master/csl-citation.json"}</w:instrText>
      </w:r>
      <w:r>
        <w:rPr>
          <w:rFonts w:cs="Times New Roman"/>
          <w:sz w:val="22"/>
        </w:rPr>
        <w:fldChar w:fldCharType="separate"/>
      </w:r>
      <w:r>
        <w:rPr>
          <w:rFonts w:cs="Times New Roman"/>
          <w:sz w:val="22"/>
        </w:rPr>
        <w:t>(Brady &amp; Weil, 2018)</w:t>
      </w:r>
      <w:r>
        <w:rPr>
          <w:rFonts w:cs="Times New Roman"/>
          <w:sz w:val="22"/>
        </w:rPr>
        <w:fldChar w:fldCharType="end"/>
      </w:r>
      <w:r>
        <w:rPr>
          <w:rFonts w:cs="Times New Roman"/>
          <w:sz w:val="22"/>
        </w:rPr>
        <w:t xml:space="preserve"> suelos.</w:t>
      </w:r>
    </w:p>
    <w:p>
      <w:pPr>
        <w:pStyle w:val="64"/>
        <w:spacing w:line="240" w:lineRule="auto"/>
        <w:rPr>
          <w:rFonts w:cs="Times New Roman"/>
          <w:sz w:val="22"/>
        </w:rPr>
      </w:pPr>
      <w:r>
        <w:rPr>
          <w:rFonts w:cs="Times New Roman"/>
          <w:sz w:val="22"/>
        </w:rPr>
        <w:t>Figura 2.</w:t>
      </w:r>
    </w:p>
    <w:p>
      <w:pPr>
        <w:pStyle w:val="64"/>
        <w:spacing w:line="240" w:lineRule="auto"/>
        <w:rPr>
          <w:rFonts w:cs="Times New Roman"/>
          <w:sz w:val="22"/>
        </w:rPr>
      </w:pPr>
      <w:r>
        <w:rPr>
          <w:rFonts w:cs="Times New Roman"/>
          <w:sz w:val="22"/>
        </w:rPr>
        <w:t>Titulo.</w:t>
      </w:r>
    </w:p>
    <w:p>
      <w:pPr>
        <w:pStyle w:val="64"/>
        <w:keepNext/>
        <w:spacing w:line="240" w:lineRule="auto"/>
        <w:jc w:val="center"/>
        <w:rPr>
          <w:rFonts w:cs="Times New Roman"/>
          <w:sz w:val="22"/>
        </w:rPr>
      </w:pPr>
      <w:r>
        <w:rPr>
          <w:rFonts w:cs="Times New Roman"/>
          <w:sz w:val="22"/>
          <w:lang w:val="en-US"/>
        </w:rPr>
        <w:drawing>
          <wp:inline distT="0" distB="0" distL="0" distR="0">
            <wp:extent cx="1886754" cy="1415066"/>
            <wp:effectExtent l="0" t="0" r="0" b="0"/>
            <wp:docPr id="16" name="Imágenes 16"/>
            <wp:cNvGraphicFramePr>
              <a:graphicFrameLocks noChangeAspect="1"/>
            </wp:cNvGraphicFramePr>
            <a:graphic>
              <a:graphicData uri="http://schemas.openxmlformats.org/drawingml/2006/picture">
                <pic:pic>
                  <pic:nvPicPr>
                    <pic:cNvPr id="18" name="Imágenes 18"/>
                    <pic:cNvPicPr/>
                  </pic:nvPicPr>
                  <pic:blipFill>
                    <a:blip r:embed="rId9"/>
                    <a:stretch>
                      <a:fillRect/>
                    </a:stretch>
                  </pic:blipFill>
                  <pic:spPr>
                    <a:xfrm rot="0">
                      <a:off x="0" y="0"/>
                      <a:ext cx="1886754" cy="1415066"/>
                    </a:xfrm>
                    <a:prstGeom prst="rect"/>
                    <a:noFill/>
                    <a:ln w="12700" cmpd="sng" cap="flat">
                      <a:noFill/>
                      <a:prstDash val="solid"/>
                      <a:miter/>
                    </a:ln>
                  </pic:spPr>
                </pic:pic>
              </a:graphicData>
            </a:graphic>
          </wp:inline>
        </w:drawing>
      </w:r>
    </w:p>
    <w:p>
      <w:pPr>
        <w:pStyle w:val="15"/>
        <w:spacing w:line="240" w:lineRule="auto"/>
        <w:jc w:val="center"/>
        <w:rPr>
          <w:sz w:val="22"/>
          <w:szCs w:val="22"/>
          <w:lang w:val="es-PE"/>
        </w:rPr>
      </w:pPr>
      <w:r>
        <w:rPr>
          <w:sz w:val="22"/>
          <w:szCs w:val="22"/>
          <w:lang w:val="es-ES"/>
        </w:rPr>
        <w:t xml:space="preserve">Nota. Composición y componentes del suelo. </w:t>
      </w:r>
      <w:r>
        <w:rPr>
          <w:sz w:val="22"/>
          <w:szCs w:val="22"/>
          <w:lang w:val="es-PE"/>
        </w:rPr>
        <w:t xml:space="preserve">Fuente: </w:t>
      </w:r>
      <w:r>
        <w:rPr>
          <w:rStyle w:val="52"/>
          <w:sz w:val="22"/>
          <w:szCs w:val="22"/>
          <w:lang w:val="es-PE"/>
        </w:rPr>
        <w:fldChar w:fldCharType="begin"/>
      </w:r>
      <w:r>
        <w:instrText>HYPERLINK "https://geologiaweb.com/ingenieria-geologica/composicion-suelo/"</w:instrText>
      </w:r>
      <w:r>
        <w:rPr>
          <w:rStyle w:val="52"/>
          <w:sz w:val="22"/>
          <w:szCs w:val="22"/>
          <w:lang w:val="es-PE"/>
        </w:rPr>
        <w:fldChar w:fldCharType="separate"/>
      </w:r>
      <w:r>
        <w:rPr>
          <w:rStyle w:val="52"/>
          <w:sz w:val="22"/>
          <w:szCs w:val="22"/>
          <w:lang w:val="es-PE"/>
        </w:rPr>
        <w:t>https://geologiaweb.com/ingenieria-geologica/composicion-suelo/</w:t>
      </w:r>
      <w:r>
        <w:rPr>
          <w:rStyle w:val="52"/>
          <w:sz w:val="22"/>
          <w:szCs w:val="22"/>
          <w:lang w:val="es-PE"/>
        </w:rPr>
        <w:fldChar w:fldCharType="end"/>
      </w:r>
    </w:p>
    <w:p>
      <w:pPr>
        <w:rPr>
          <w:sz w:val="22"/>
          <w:szCs w:val="22"/>
          <w:lang w:val="es-PE"/>
        </w:rPr>
      </w:pPr>
    </w:p>
    <w:p>
      <w:pPr>
        <w:pStyle w:val="17"/>
        <w:spacing w:line="240" w:lineRule="auto"/>
        <w:rPr>
          <w:b/>
          <w:sz w:val="22"/>
          <w:szCs w:val="22"/>
        </w:rPr>
      </w:pPr>
      <w:bookmarkStart w:id="2" w:name="_Toc72790973"/>
      <w:r>
        <w:rPr>
          <w:b/>
          <w:sz w:val="22"/>
          <w:szCs w:val="22"/>
        </w:rPr>
        <w:t>Minerales</w:t>
      </w:r>
      <w:bookmarkEnd w:id="2"/>
    </w:p>
    <w:p>
      <w:pPr>
        <w:pStyle w:val="17"/>
      </w:pPr>
      <w:bookmarkStart w:id="3" w:name="_Toc72790974"/>
      <w:r>
        <w:t>Materiales orgánicos y biológicos</w:t>
      </w:r>
      <w:bookmarkEnd w:id="3"/>
    </w:p>
    <w:p>
      <w:pPr>
        <w:pStyle w:val="64"/>
        <w:spacing w:line="240" w:lineRule="auto"/>
        <w:rPr>
          <w:rFonts w:cs="Times New Roman"/>
          <w:sz w:val="22"/>
        </w:rPr>
      </w:pPr>
      <w:r>
        <w:rPr>
          <w:rFonts w:cs="Times New Roman"/>
          <w:sz w:val="22"/>
        </w:rPr>
        <w:fldChar w:fldCharType="begin"/>
      </w:r>
      <w:r>
        <w:rPr>
          <w:rFonts w:cs="Times New Roman"/>
          <w:sz w:val="22"/>
        </w:rPr>
        <w:instrText>ADDIN CSL_CITATION {"citationItems":[{"id":"ITEM-1","itemData":{"author":[{"dropping-particle":"","family":"Toledo-perdomo","given":"Claudia Elizabeth","non-dropping-particle":"","parse-names":false,"suffix":""}],"id":"ITEM-1","issue":"March","issued":{"date-parts":[["2020"]]},"page":"97-104","title":"Investigación Un gusano como alternativa para el manejo de desechos plásticos","type":"article-journal","volume":"7"},"uris":["http://www.mendeley.com/documents/?uuid=5036031b-1d01-4edf-90c7-6316c0c1c1c0"]}],"mendeley":{"formattedCitation":"(Toledo-perdomo, 2020)","plainTextFormattedCitation":"(Toledo-perdomo, 2020)","previouslyFormattedCitation":"(Toledo-perdomo, 2020)"},"properties":{"noteIndex":0},"schema":"https://github.com/citation-style-language/schema/raw/master/csl-citation.json"}</w:instrText>
      </w:r>
      <w:r>
        <w:rPr>
          <w:rFonts w:cs="Times New Roman"/>
          <w:sz w:val="22"/>
        </w:rPr>
        <w:fldChar w:fldCharType="separate"/>
      </w:r>
      <w:r>
        <w:rPr>
          <w:rFonts w:cs="Times New Roman"/>
          <w:sz w:val="22"/>
        </w:rPr>
        <w:t>(Toledo-perdomo, 2020)</w:t>
      </w:r>
      <w:r>
        <w:rPr>
          <w:rFonts w:cs="Times New Roman"/>
          <w:sz w:val="22"/>
        </w:rPr>
        <w:fldChar w:fldCharType="end"/>
      </w:r>
      <w:r>
        <w:rPr>
          <w:rFonts w:cs="Times New Roman"/>
          <w:sz w:val="22"/>
        </w:rPr>
        <w:t xml:space="preserve"> refiere que </w:t>
      </w:r>
    </w:p>
    <w:p>
      <w:pPr>
        <w:pStyle w:val="64"/>
        <w:spacing w:line="240" w:lineRule="auto"/>
        <w:rPr>
          <w:rFonts w:cs="Times New Roman"/>
          <w:sz w:val="22"/>
        </w:rPr>
      </w:pPr>
      <w:r>
        <w:rPr>
          <w:rFonts w:cs="Times New Roman"/>
          <w:sz w:val="22"/>
        </w:rPr>
        <w:t>más.</w:t>
      </w:r>
    </w:p>
    <w:p>
      <w:pPr>
        <w:pStyle w:val="64"/>
        <w:spacing w:line="240" w:lineRule="auto"/>
        <w:rPr>
          <w:rFonts w:cs="Times New Roman"/>
          <w:sz w:val="22"/>
        </w:rPr>
      </w:pPr>
      <w:r>
        <w:rPr>
          <w:rFonts w:cs="Times New Roman"/>
          <w:sz w:val="22"/>
        </w:rPr>
        <w:t>Figura 3.</w:t>
      </w:r>
    </w:p>
    <w:p>
      <w:pPr>
        <w:pStyle w:val="64"/>
        <w:spacing w:line="240" w:lineRule="auto"/>
        <w:rPr>
          <w:rFonts w:cs="Times New Roman"/>
          <w:sz w:val="22"/>
        </w:rPr>
      </w:pPr>
      <w:r>
        <w:rPr>
          <w:rFonts w:cs="Times New Roman"/>
          <w:sz w:val="22"/>
        </w:rPr>
        <w:t>Título de la figura</w:t>
      </w:r>
    </w:p>
    <w:p>
      <w:pPr>
        <w:pStyle w:val="64"/>
        <w:keepNext/>
        <w:spacing w:line="240" w:lineRule="auto"/>
        <w:jc w:val="center"/>
        <w:rPr>
          <w:rFonts w:cs="Times New Roman"/>
          <w:sz w:val="22"/>
        </w:rPr>
      </w:pPr>
      <w:r>
        <w:rPr>
          <w:rFonts w:cs="Times New Roman"/>
          <w:sz w:val="22"/>
          <w:lang w:val="en-US"/>
        </w:rPr>
        <w:drawing>
          <wp:inline distT="0" distB="0" distL="0" distR="0">
            <wp:extent cx="2924175" cy="1945905"/>
            <wp:effectExtent l="0" t="0" r="0" b="0"/>
            <wp:docPr id="19" name="Imágenes 19"/>
            <wp:cNvGraphicFramePr>
              <a:graphicFrameLocks noChangeAspect="1"/>
            </wp:cNvGraphicFramePr>
            <a:graphic>
              <a:graphicData uri="http://schemas.openxmlformats.org/drawingml/2006/picture">
                <pic:pic>
                  <pic:nvPicPr>
                    <pic:cNvPr id="21" name="Imágenes 21"/>
                    <pic:cNvPicPr/>
                  </pic:nvPicPr>
                  <pic:blipFill>
                    <a:blip r:embed="rId10"/>
                    <a:stretch>
                      <a:fillRect/>
                    </a:stretch>
                  </pic:blipFill>
                  <pic:spPr>
                    <a:xfrm rot="0">
                      <a:off x="0" y="0"/>
                      <a:ext cx="2924175" cy="1945905"/>
                    </a:xfrm>
                    <a:prstGeom prst="rect"/>
                    <a:noFill/>
                    <a:ln w="12700" cmpd="sng" cap="flat">
                      <a:noFill/>
                      <a:prstDash val="solid"/>
                      <a:miter/>
                    </a:ln>
                  </pic:spPr>
                </pic:pic>
              </a:graphicData>
            </a:graphic>
          </wp:inline>
        </w:drawing>
      </w:r>
    </w:p>
    <w:p>
      <w:pPr>
        <w:pStyle w:val="15"/>
        <w:spacing w:line="240" w:lineRule="auto"/>
        <w:jc w:val="center"/>
        <w:rPr>
          <w:sz w:val="22"/>
          <w:szCs w:val="22"/>
          <w:lang w:val="es-ES"/>
        </w:rPr>
      </w:pPr>
      <w:r>
        <w:rPr>
          <w:sz w:val="22"/>
          <w:szCs w:val="22"/>
          <w:lang w:val="es-ES"/>
        </w:rPr>
        <w:t xml:space="preserve">Nota. Componentes Organicos. Fuente: </w:t>
      </w:r>
      <w:r>
        <w:rPr>
          <w:rStyle w:val="52"/>
          <w:sz w:val="22"/>
          <w:szCs w:val="22"/>
          <w:lang w:val="es-ES"/>
        </w:rPr>
        <w:fldChar w:fldCharType="begin"/>
      </w:r>
      <w:r>
        <w:instrText>HYPERLINK "https://puntoganadero.cl/punto-suelos/s-fertilidad/Materia Org%C3%A1nica/23"</w:instrText>
      </w:r>
      <w:r>
        <w:rPr>
          <w:rStyle w:val="52"/>
          <w:sz w:val="22"/>
          <w:szCs w:val="22"/>
          <w:lang w:val="es-ES"/>
        </w:rPr>
        <w:fldChar w:fldCharType="separate"/>
      </w:r>
      <w:r>
        <w:rPr>
          <w:rStyle w:val="52"/>
          <w:sz w:val="22"/>
          <w:szCs w:val="22"/>
          <w:lang w:val="es-ES"/>
        </w:rPr>
        <w:t>https://puntoganadero.cl/punto-suelos/s-fertilidad/Materia%20Org%C3%A1nica/23</w:t>
      </w:r>
      <w:r>
        <w:rPr>
          <w:rStyle w:val="52"/>
          <w:sz w:val="22"/>
          <w:szCs w:val="22"/>
          <w:lang w:val="es-ES"/>
        </w:rPr>
        <w:fldChar w:fldCharType="end"/>
      </w:r>
    </w:p>
    <w:p>
      <w:pPr>
        <w:rPr>
          <w:sz w:val="22"/>
          <w:szCs w:val="22"/>
          <w:lang w:val="es-ES"/>
        </w:rPr>
      </w:pPr>
    </w:p>
    <w:p>
      <w:pPr>
        <w:pStyle w:val="17"/>
        <w:rPr>
          <w:lang w:val="es-PE"/>
        </w:rPr>
      </w:pPr>
      <w:bookmarkStart w:id="4" w:name="_Toc72790975"/>
      <w:r>
        <w:rPr>
          <w:lang w:val="es-PE"/>
        </w:rPr>
        <w:t>Clases de Textura de los Suelos</w:t>
      </w:r>
      <w:bookmarkEnd w:id="4"/>
    </w:p>
    <w:p>
      <w:pPr>
        <w:pStyle w:val="64"/>
        <w:spacing w:line="240" w:lineRule="auto"/>
        <w:rPr>
          <w:rFonts w:cs="Times New Roman"/>
          <w:sz w:val="22"/>
        </w:rPr>
      </w:pPr>
      <w:r>
        <w:rPr>
          <w:rFonts w:cs="Times New Roman"/>
          <w:sz w:val="22"/>
        </w:rPr>
        <w:t xml:space="preserve">Para </w:t>
      </w:r>
      <w:r>
        <w:rPr>
          <w:rFonts w:cs="Times New Roman"/>
          <w:sz w:val="22"/>
        </w:rPr>
        <w:fldChar w:fldCharType="begin"/>
      </w:r>
      <w:r>
        <w:rPr>
          <w:rFonts w:cs="Times New Roman"/>
          <w:sz w:val="22"/>
        </w:rPr>
        <w:instrText>ADDIN CSL_CITATION {"citationItems":[{"id":"ITEM-1","itemData":{"abstract":"ESTUDIO BOTÁNICO Y FENOLÓGICO DE LAS ESPECIES Swietenia humilis Zucc., Guaiacum sanctum L., Y ESPECIES ARBÓREAS DEL GÉNERO Dalbergia EN LA COSTA SUR Y ORIENTE DE GUATEMALA EN LOS MESES DE ABRIL A NOVIEMBRE DE 2014, GUATEMALA, C.A.","author":[{"dropping-particle":"","family":"Laguna Martínez","given":"Roger Antonio","non-dropping-particle":"","parse-names":false,"suffix":""},{"dropping-particle":"","family":"Jarquín Olivas","given":"José Miguel","non-dropping-particle":"","parse-names":false,"suffix":""}],"id":"ITEM-1","issued":{"date-parts":[["2017"]]},"page":"26","title":"Uso de hidroretenedores de agua en tres texturas de suelo y frecuencias de riego en brotes de yemas en la caña de azúcar (Saccharum officinarum L) variedad CP 72-2086, Managua 2016","type":"article-journal"},"uris":["http://www.mendeley.com/documents/?uuid=1c4ca538-b955-4528-bad7-1978d0d0266a"]}],"mendeley":{"formattedCitation":"(Laguna Martínez &amp; Jarquín Olivas, 2017)","plainTextFormattedCitation":"(Laguna Martínez &amp; Jarquín Olivas, 2017)","previouslyFormattedCitation":"(Laguna Martínez &amp; Jarquín Olivas, 2017)"},"properties":{"noteIndex":0},"schema":"https://github.com/citation-style-language/schema/raw/master/csl-citation.json"}</w:instrText>
      </w:r>
      <w:r>
        <w:rPr>
          <w:rFonts w:cs="Times New Roman"/>
          <w:sz w:val="22"/>
        </w:rPr>
        <w:fldChar w:fldCharType="separate"/>
      </w:r>
      <w:r>
        <w:rPr>
          <w:rFonts w:cs="Times New Roman"/>
          <w:sz w:val="22"/>
        </w:rPr>
        <w:t>(Laguna Martínez &amp; Jarquín Olivas, 2017)</w:t>
      </w:r>
      <w:r>
        <w:rPr>
          <w:rFonts w:cs="Times New Roman"/>
          <w:sz w:val="22"/>
        </w:rPr>
        <w:fldChar w:fldCharType="end"/>
      </w:r>
      <w:r>
        <w:rPr>
          <w:rFonts w:cs="Times New Roman"/>
          <w:sz w:val="22"/>
        </w:rPr>
        <w:t xml:space="preserve"> el suelo está constituido por.</w:t>
      </w:r>
    </w:p>
    <w:p>
      <w:pPr>
        <w:pStyle w:val="17"/>
        <w:spacing w:line="240" w:lineRule="auto"/>
        <w:rPr>
          <w:b/>
          <w:sz w:val="22"/>
          <w:szCs w:val="22"/>
        </w:rPr>
      </w:pPr>
      <w:bookmarkStart w:id="5" w:name="_Toc72790976"/>
      <w:r>
        <w:rPr>
          <w:b/>
          <w:sz w:val="22"/>
          <w:szCs w:val="22"/>
        </w:rPr>
        <w:t>Textura y factores formadores</w:t>
      </w:r>
      <w:bookmarkEnd w:id="5"/>
    </w:p>
    <w:p>
      <w:pPr>
        <w:pStyle w:val="64"/>
        <w:spacing w:line="240" w:lineRule="auto"/>
        <w:rPr>
          <w:rFonts w:cs="Times New Roman"/>
          <w:sz w:val="22"/>
        </w:rPr>
      </w:pPr>
      <w:r>
        <w:rPr>
          <w:rFonts w:cs="Times New Roman"/>
          <w:sz w:val="22"/>
        </w:rPr>
        <w:t xml:space="preserve">De acuerdo </w:t>
      </w:r>
      <w:r>
        <w:rPr>
          <w:rFonts w:cs="Times New Roman"/>
          <w:sz w:val="22"/>
        </w:rPr>
        <w:fldChar w:fldCharType="begin"/>
      </w:r>
      <w:r>
        <w:rPr>
          <w:rFonts w:cs="Times New Roman"/>
          <w:sz w:val="22"/>
        </w:rPr>
        <w:instrText>ADDIN CSL_CITATION {"citationItems":[{"id":"ITEM-1","itemData":{"abstract":"El proceso de formación del suelo está determinado por la interacción de seis factores de formación: clima, organismos, topografía, material parental, tiempo y uso, la magnitud de cualquiera de las propiedades del suelo está determinada por la acción de estos factores. En este trabajo se determinaron cuáles son los factores de formación que influyen en el tipo y propiedades del suelo en la cuenca rancho Dolores en la región mixteca en el estado de Oaxaca. Se realizó un análisis de componentes principales y una clasif icación no supervisada para la delimitación de unidades de suelo, en las que se realizaron muestreos y análisis de laboratorio de algunas propiedades físicas y químicas. Los factores de formación que explicaron la variabilidad de los suelos de la cuenca fueron: pendiente, índice de posición topográf ica, material parental y uso del suelo. Se delimitaron cinco unidades de suelos con su distribución espacial en la cuenca y se asociaron con sus propiedades de textura, densidad aparente, capacidad de campo, punto de marchitez permanente, porciento de saturación, conductividad hidráulica saturada, pH y contenido de materia orgánica. Existe una fuerte relación entre los parámetros del relieve y los suelos, por lo que se recomienda el estudio de la formación, distribución, y cartografía de los suelos desde un punto de vista geomorfológico, así como del análisis de la vegetación.","author":[{"dropping-particle":"","family":"Figueroa","given":"María De Lourdes","non-dropping-particle":"","parse-names":false,"suffix":""},{"dropping-particle":"","family":"Martínez","given":"Mario Roberto","non-dropping-particle":"","parse-names":false,"suffix":""},{"dropping-particle":"","family":"Ortíz","given":"Carlos Alberto","non-dropping-particle":"","parse-names":false,"suffix":""},{"dropping-particle":"","family":"Fernández","given":"Demetrio Salvador","non-dropping-particle":"","parse-names":false,"suffix":""}],"container-title":"Revista Terra Latinoamericana","id":"ITEM-1","issue":"3","issued":{"date-parts":[["2018"]]},"page":"287-299","title":"Influencia de los factores formadores en las propiedades de los suelos en la Mixteca, Oaxaca, México","type":"article-journal","volume":"36"},"uris":["http://www.mendeley.com/documents/?uuid=321a1f1c-b1fc-4b16-af04-95fa7a08c008"]}],"mendeley":{"formattedCitation":"(Figueroa et al., 2018)","plainTextFormattedCitation":"(Figueroa et al., 2018)","previouslyFormattedCitation":"(Figueroa et al., 2018)"},"properties":{"noteIndex":0},"schema":"https://github.com/citation-style-language/schema/raw/master/csl-citation.json"}</w:instrText>
      </w:r>
      <w:r>
        <w:rPr>
          <w:rFonts w:cs="Times New Roman"/>
          <w:sz w:val="22"/>
        </w:rPr>
        <w:fldChar w:fldCharType="separate"/>
      </w:r>
      <w:r>
        <w:rPr>
          <w:rFonts w:cs="Times New Roman"/>
          <w:sz w:val="22"/>
        </w:rPr>
        <w:t>(Figueroa et al., 2018)</w:t>
      </w:r>
      <w:r>
        <w:rPr>
          <w:rFonts w:cs="Times New Roman"/>
          <w:sz w:val="22"/>
        </w:rPr>
        <w:fldChar w:fldCharType="end"/>
      </w:r>
      <w:r>
        <w:rPr>
          <w:rFonts w:cs="Times New Roman"/>
          <w:sz w:val="22"/>
        </w:rPr>
        <w:t xml:space="preserve"> dice que </w:t>
      </w:r>
    </w:p>
    <w:p>
      <w:pPr>
        <w:pStyle w:val="64"/>
        <w:spacing w:line="240" w:lineRule="auto"/>
        <w:rPr>
          <w:rFonts w:cs="Times New Roman"/>
          <w:sz w:val="22"/>
        </w:rPr>
      </w:pPr>
      <w:r>
        <w:rPr>
          <w:rFonts w:cs="Times New Roman"/>
          <w:sz w:val="22"/>
        </w:rPr>
        <w:t>vez menos patente conforme va transcurriendo el tiempo.</w:t>
      </w:r>
    </w:p>
    <w:p>
      <w:pPr>
        <w:pStyle w:val="64"/>
        <w:spacing w:line="240" w:lineRule="auto"/>
        <w:rPr>
          <w:rFonts w:cs="Times New Roman"/>
          <w:sz w:val="22"/>
        </w:rPr>
      </w:pPr>
    </w:p>
    <w:p>
      <w:pPr>
        <w:pStyle w:val="64"/>
        <w:spacing w:line="240" w:lineRule="auto"/>
        <w:rPr>
          <w:rFonts w:cs="Times New Roman"/>
          <w:sz w:val="22"/>
          <w:lang w:val="es-ES"/>
        </w:rPr>
      </w:pPr>
    </w:p>
    <w:p>
      <w:pPr>
        <w:pStyle w:val="17"/>
      </w:pPr>
      <w:r>
        <w:rPr>
          <w:lang w:val="es-PE"/>
        </w:rPr>
        <w:t> </w:t>
      </w:r>
      <w:bookmarkStart w:id="6" w:name="_Toc72790977"/>
      <w:r>
        <w:t>El clima como factor formador</w:t>
      </w:r>
      <w:bookmarkEnd w:id="6"/>
    </w:p>
    <w:p>
      <w:pPr>
        <w:pStyle w:val="64"/>
        <w:spacing w:line="240" w:lineRule="auto"/>
        <w:rPr>
          <w:rFonts w:cs="Times New Roman"/>
          <w:sz w:val="22"/>
        </w:rPr>
      </w:pPr>
      <w:r>
        <w:rPr>
          <w:rFonts w:cs="Times New Roman"/>
          <w:sz w:val="22"/>
        </w:rPr>
        <w:t>.</w:t>
      </w:r>
    </w:p>
    <w:p>
      <w:pPr>
        <w:pStyle w:val="16"/>
        <w:spacing w:line="240" w:lineRule="auto"/>
        <w:rPr>
          <w:sz w:val="22"/>
          <w:szCs w:val="22"/>
        </w:rPr>
      </w:pPr>
      <w:bookmarkStart w:id="7" w:name="_Toc72790978"/>
      <w:r>
        <w:rPr>
          <w:sz w:val="22"/>
          <w:szCs w:val="22"/>
        </w:rPr>
        <w:t>El relieve como factor formador</w:t>
      </w:r>
      <w:bookmarkEnd w:id="7"/>
    </w:p>
    <w:p>
      <w:pPr>
        <w:pStyle w:val="64"/>
        <w:spacing w:line="240" w:lineRule="auto"/>
        <w:rPr>
          <w:rFonts w:cs="Times New Roman"/>
          <w:sz w:val="22"/>
        </w:rPr>
      </w:pPr>
      <w:r>
        <w:rPr>
          <w:rFonts w:cs="Times New Roman"/>
          <w:sz w:val="22"/>
        </w:rPr>
        <w:t>.</w:t>
      </w:r>
      <w:r>
        <w:rPr>
          <w:rFonts w:cs="Times New Roman"/>
          <w:sz w:val="22"/>
          <w:lang w:val="es-ES"/>
        </w:rPr>
        <w:t> </w:t>
      </w:r>
    </w:p>
    <w:p>
      <w:pPr>
        <w:pStyle w:val="17"/>
        <w:spacing w:line="240" w:lineRule="auto"/>
        <w:rPr>
          <w:b/>
          <w:sz w:val="22"/>
          <w:szCs w:val="22"/>
        </w:rPr>
      </w:pPr>
      <w:bookmarkStart w:id="8" w:name="anchor198502"/>
      <w:bookmarkStart w:id="9" w:name="_Toc72790979"/>
      <w:bookmarkEnd w:id="8"/>
      <w:r>
        <w:rPr>
          <w:b/>
          <w:sz w:val="22"/>
          <w:szCs w:val="22"/>
        </w:rPr>
        <w:t>Transporte</w:t>
      </w:r>
      <w:bookmarkEnd w:id="9"/>
    </w:p>
    <w:p>
      <w:pPr>
        <w:pStyle w:val="16"/>
        <w:spacing w:line="240" w:lineRule="auto"/>
        <w:rPr>
          <w:sz w:val="22"/>
          <w:szCs w:val="22"/>
          <w:lang w:val="es-ES"/>
        </w:rPr>
      </w:pPr>
      <w:bookmarkStart w:id="10" w:name="_Toc72790980"/>
      <w:r>
        <w:rPr>
          <w:sz w:val="22"/>
          <w:szCs w:val="22"/>
          <w:lang w:val="es-ES"/>
        </w:rPr>
        <w:t>Los organismos como factor formador</w:t>
      </w:r>
      <w:bookmarkEnd w:id="10"/>
    </w:p>
    <w:p>
      <w:pPr>
        <w:pStyle w:val="17"/>
        <w:spacing w:line="240" w:lineRule="auto"/>
        <w:rPr>
          <w:b/>
          <w:sz w:val="22"/>
          <w:szCs w:val="22"/>
          <w:lang w:val="es-ES"/>
        </w:rPr>
      </w:pPr>
      <w:bookmarkStart w:id="11" w:name="_Toc72790981"/>
      <w:r>
        <w:rPr>
          <w:b/>
          <w:sz w:val="22"/>
          <w:szCs w:val="22"/>
          <w:lang w:val="es-ES"/>
        </w:rPr>
        <w:t>El tiempo como factor formador</w:t>
      </w:r>
      <w:bookmarkEnd w:id="11"/>
    </w:p>
    <w:p>
      <w:pPr>
        <w:pStyle w:val="64"/>
        <w:spacing w:line="240" w:lineRule="auto"/>
        <w:rPr>
          <w:rFonts w:cs="Times New Roman"/>
          <w:sz w:val="22"/>
          <w:lang w:val="es-ES"/>
        </w:rPr>
      </w:pPr>
      <w:r>
        <w:rPr>
          <w:rFonts w:cs="Times New Roman"/>
          <w:sz w:val="22"/>
          <w:lang w:val="es-ES"/>
        </w:rPr>
        <w:t>Como hemos visto el suelo es.</w:t>
      </w:r>
    </w:p>
    <w:p>
      <w:pPr>
        <w:pStyle w:val="17"/>
        <w:spacing w:line="240" w:lineRule="auto"/>
        <w:rPr>
          <w:b/>
          <w:sz w:val="22"/>
          <w:szCs w:val="22"/>
        </w:rPr>
      </w:pPr>
      <w:bookmarkStart w:id="12" w:name="_Toc72790982"/>
      <w:r>
        <w:rPr>
          <w:b/>
          <w:sz w:val="22"/>
          <w:szCs w:val="22"/>
        </w:rPr>
        <w:t>Las texturas</w:t>
      </w:r>
      <w:bookmarkEnd w:id="12"/>
    </w:p>
    <w:p>
      <w:pPr>
        <w:pStyle w:val="64"/>
        <w:spacing w:line="240" w:lineRule="auto"/>
        <w:rPr>
          <w:rFonts w:cs="Times New Roman"/>
          <w:sz w:val="22"/>
        </w:rPr>
      </w:pPr>
      <w:r>
        <w:rPr>
          <w:rFonts w:cs="Times New Roman"/>
          <w:sz w:val="22"/>
        </w:rPr>
        <w:t>Conocer el tipo de suelo con el que se trabaja es imprescindible.</w:t>
      </w:r>
      <w:r>
        <w:rPr>
          <w:rFonts w:cs="Times New Roman"/>
          <w:sz w:val="22"/>
        </w:rPr>
        <w:fldChar w:fldCharType="begin"/>
      </w:r>
      <w:r>
        <w:rPr>
          <w:rFonts w:cs="Times New Roman"/>
          <w:sz w:val="22"/>
        </w:rPr>
        <w:instrText>ADDIN CSL_CITATION {"citationItems":[{"id":"ITEM-1","itemData":{"author":[{"dropping-particle":"","family":"Perez","given":"Ander Goikoetxea","non-dropping-particle":"","parse-names":false,"suffix":""}],"id":"ITEM-1","issued":{"date-parts":[["2018"]]},"title":"Ikas nabar 2018","type":"article-journal"},"uris":["http://www.mendeley.com/documents/?uuid=a13dfd20-8131-424f-bf5e-402340b7f339"]}],"mendeley":{"formattedCitation":"(Perez, 2018)","plainTextFormattedCitation":"(Perez, 2018)","previouslyFormattedCitation":"(Perez, 2018)"},"properties":{"noteIndex":0},"schema":"https://github.com/citation-style-language/schema/raw/master/csl-citation.json"}</w:instrText>
      </w:r>
      <w:r>
        <w:rPr>
          <w:rFonts w:cs="Times New Roman"/>
          <w:sz w:val="22"/>
        </w:rPr>
        <w:fldChar w:fldCharType="separate"/>
      </w:r>
      <w:r>
        <w:rPr>
          <w:rFonts w:cs="Times New Roman"/>
          <w:sz w:val="22"/>
        </w:rPr>
        <w:t>(Pérez, 2018)</w:t>
      </w:r>
      <w:r>
        <w:rPr>
          <w:rFonts w:cs="Times New Roman"/>
          <w:sz w:val="22"/>
        </w:rPr>
        <w:fldChar w:fldCharType="end"/>
      </w:r>
      <w:r>
        <w:rPr>
          <w:rFonts w:cs="Times New Roman"/>
          <w:sz w:val="22"/>
        </w:rPr>
        <w:t xml:space="preserve"> refiere que  su textura dependen sus propiedades físicas, las cuales determinan, en gran medida, su productividad.</w:t>
      </w:r>
    </w:p>
    <w:p>
      <w:pPr>
        <w:pStyle w:val="64"/>
        <w:spacing w:line="240" w:lineRule="auto"/>
        <w:rPr>
          <w:rFonts w:cs="Times New Roman"/>
          <w:sz w:val="22"/>
          <w:lang w:eastAsia="es-PE"/>
        </w:rPr>
      </w:pPr>
      <w:r>
        <w:rPr>
          <w:rFonts w:cs="Times New Roman"/>
          <w:sz w:val="22"/>
          <w:lang w:eastAsia="es-PE"/>
        </w:rPr>
        <w:t>Figura 4.</w:t>
      </w:r>
    </w:p>
    <w:p>
      <w:pPr>
        <w:pStyle w:val="64"/>
        <w:spacing w:line="240" w:lineRule="auto"/>
        <w:rPr>
          <w:rFonts w:cs="Times New Roman"/>
          <w:sz w:val="22"/>
          <w:lang w:eastAsia="es-PE"/>
        </w:rPr>
      </w:pPr>
      <w:r>
        <w:rPr>
          <w:rFonts w:cs="Times New Roman"/>
          <w:sz w:val="22"/>
          <w:lang w:eastAsia="es-PE"/>
        </w:rPr>
        <w:t>Titulo de la figura.</w:t>
      </w:r>
    </w:p>
    <w:p>
      <w:pPr>
        <w:pStyle w:val="64"/>
        <w:keepNext/>
        <w:spacing w:line="240" w:lineRule="auto"/>
        <w:jc w:val="center"/>
        <w:rPr>
          <w:rFonts w:cs="Times New Roman"/>
          <w:sz w:val="22"/>
        </w:rPr>
      </w:pPr>
      <w:r>
        <w:rPr>
          <w:rFonts w:cs="Times New Roman"/>
          <w:sz w:val="22"/>
          <w:lang w:val="en-US"/>
        </w:rPr>
        <w:drawing>
          <wp:inline distT="0" distB="0" distL="0" distR="0">
            <wp:extent cx="4095750" cy="1085850"/>
            <wp:effectExtent l="0" t="0" r="0" b="0"/>
            <wp:docPr id="22" name="Imágenes 22"/>
            <wp:cNvGraphicFramePr>
              <a:graphicFrameLocks noChangeAspect="1"/>
            </wp:cNvGraphicFramePr>
            <a:graphic>
              <a:graphicData uri="http://schemas.openxmlformats.org/drawingml/2006/picture">
                <pic:pic>
                  <pic:nvPicPr>
                    <pic:cNvPr id="24" name="Imágenes 24"/>
                    <pic:cNvPicPr/>
                  </pic:nvPicPr>
                  <pic:blipFill>
                    <a:blip r:embed="rId11"/>
                    <a:srcRect t="39334" b="26952" l="22594" r="5970"/>
                    <a:stretch>
                      <a:fillRect/>
                    </a:stretch>
                  </pic:blipFill>
                  <pic:spPr>
                    <a:xfrm rot="0">
                      <a:off x="0" y="0"/>
                      <a:ext cx="4095750" cy="1085850"/>
                    </a:xfrm>
                    <a:prstGeom prst="rect"/>
                    <a:noFill/>
                    <a:ln w="12700" cmpd="sng" cap="flat">
                      <a:noFill/>
                      <a:prstDash val="solid"/>
                      <a:round/>
                    </a:ln>
                  </pic:spPr>
                </pic:pic>
              </a:graphicData>
            </a:graphic>
          </wp:inline>
        </w:drawing>
      </w:r>
    </w:p>
    <w:p>
      <w:pPr>
        <w:pStyle w:val="15"/>
        <w:spacing w:line="240" w:lineRule="auto"/>
        <w:jc w:val="center"/>
        <w:rPr>
          <w:sz w:val="22"/>
          <w:szCs w:val="22"/>
          <w:lang w:val="es-PE"/>
        </w:rPr>
      </w:pPr>
      <w:r>
        <w:rPr>
          <w:sz w:val="22"/>
          <w:szCs w:val="22"/>
          <w:lang w:val="es-PE"/>
        </w:rPr>
        <w:t xml:space="preserve">Nota. Muestras de Suelo. Fuente: </w:t>
      </w:r>
      <w:r>
        <w:rPr>
          <w:rStyle w:val="52"/>
          <w:sz w:val="22"/>
          <w:szCs w:val="22"/>
          <w:lang w:val="es-PE"/>
        </w:rPr>
        <w:fldChar w:fldCharType="begin"/>
      </w:r>
      <w:r>
        <w:instrText>HYPERLINK "https://plantae.garden/"</w:instrText>
      </w:r>
      <w:r>
        <w:rPr>
          <w:rStyle w:val="52"/>
          <w:sz w:val="22"/>
          <w:szCs w:val="22"/>
          <w:lang w:val="es-PE"/>
        </w:rPr>
        <w:fldChar w:fldCharType="separate"/>
      </w:r>
      <w:r>
        <w:rPr>
          <w:rStyle w:val="52"/>
          <w:sz w:val="22"/>
          <w:szCs w:val="22"/>
          <w:lang w:val="es-PE"/>
        </w:rPr>
        <w:t>https://plantae.garden/</w:t>
      </w:r>
      <w:r>
        <w:rPr>
          <w:rStyle w:val="52"/>
          <w:sz w:val="22"/>
          <w:szCs w:val="22"/>
          <w:lang w:val="es-PE"/>
        </w:rPr>
        <w:fldChar w:fldCharType="end"/>
      </w:r>
    </w:p>
    <w:p>
      <w:pPr>
        <w:rPr>
          <w:sz w:val="22"/>
          <w:szCs w:val="22"/>
          <w:lang w:val="es-PE"/>
        </w:rPr>
      </w:pPr>
    </w:p>
    <w:p>
      <w:pPr>
        <w:pStyle w:val="16"/>
        <w:spacing w:line="240" w:lineRule="auto"/>
        <w:rPr>
          <w:sz w:val="22"/>
          <w:szCs w:val="22"/>
          <w:lang w:val="es-PE"/>
        </w:rPr>
      </w:pPr>
      <w:bookmarkStart w:id="13" w:name="_Toc72790983"/>
      <w:r>
        <w:rPr>
          <w:sz w:val="22"/>
          <w:szCs w:val="22"/>
          <w:lang w:val="es-PE"/>
        </w:rPr>
        <w:t>Clases de Textura de los Suelos</w:t>
      </w:r>
      <w:bookmarkEnd w:id="13"/>
    </w:p>
    <w:p>
      <w:pPr>
        <w:pStyle w:val="64"/>
        <w:spacing w:line="240" w:lineRule="auto"/>
        <w:rPr>
          <w:rFonts w:cs="Times New Roman"/>
          <w:sz w:val="22"/>
        </w:rPr>
      </w:pPr>
      <w:r>
        <w:rPr>
          <w:rFonts w:cs="Times New Roman"/>
          <w:sz w:val="22"/>
        </w:rPr>
        <w:fldChar w:fldCharType="begin"/>
      </w:r>
      <w:r>
        <w:rPr>
          <w:rFonts w:cs="Times New Roman"/>
          <w:sz w:val="22"/>
        </w:rPr>
        <w:instrText>ADDIN CSL_CITATION {"citationItems":[{"id":"ITEM-1","itemData":{"DOI":"10.15517/rbt.v46i3.20087","ISSN":"00347744","abstract":"The phenology of 160 individuals from 12 tree species of Costa Rica's montane forests were observed monthly during 49 months, in order to evaluate the following phenophases: flowering, fructification and leafing (budding and falling). Different occurrence patterns were found for each event. Thus, flowering occurred continuously for one species but sub-annually for another. Four species showed annual flowering and the other six supra-annual flowering. Flowering was concentrated from November to May, at the end of the rainy season, and during the dry season. Fructification was continuous for three species, annual for two, and supra-annual for the other seven. There was more fruits production at the end of the dry season and during the first months of the rainy season. New leaf production was a very dynamic event and highly synchronie for all evaluated species, showing annual rhythms for six of them. Leaf falling was a continuous event throughout the year, without abrupt changes for all species under evaluation.","author":[{"dropping-particle":"","family":"Camacho","given":"Marlen","non-dropping-particle":"","parse-names":false,"suffix":""},{"dropping-particle":"","family":"Orozco","given":"Lorena","non-dropping-particle":"","parse-names":false,"suffix":""}],"container-title":"Revista de Biologia Tropical","id":"ITEM-1","issue":"3","issued":{"date-parts":[["1998"]]},"page":"533-542","title":"Patrones fenológicos de doce especies arbóreas del bosque montano de la Cordillera de Talamanca, Costa Rica","type":"article-journal","volume":"46"},"uris":["http://www.mendeley.com/documents/?uuid=ca8e735d-ba05-4eab-bfff-80a4273e41c3"]}],"mendeley":{"formattedCitation":"(Camacho &amp; Orozco, 1998)","plainTextFormattedCitation":"(Camacho &amp; Orozco, 1998)","previouslyFormattedCitation":"(Camacho &amp; Orozco, 1998)"},"properties":{"noteIndex":0},"schema":"https://github.com/citation-style-language/schema/raw/master/csl-citation.json"}</w:instrText>
      </w:r>
      <w:r>
        <w:rPr>
          <w:rFonts w:cs="Times New Roman"/>
          <w:sz w:val="22"/>
        </w:rPr>
        <w:fldChar w:fldCharType="separate"/>
      </w:r>
      <w:r>
        <w:rPr>
          <w:rFonts w:cs="Times New Roman"/>
          <w:sz w:val="22"/>
        </w:rPr>
        <w:t>(Camacho &amp; Orozco, 1998)</w:t>
      </w:r>
      <w:r>
        <w:rPr>
          <w:rFonts w:cs="Times New Roman"/>
          <w:sz w:val="22"/>
        </w:rPr>
        <w:fldChar w:fldCharType="end"/>
      </w:r>
      <w:r>
        <w:rPr>
          <w:rFonts w:cs="Times New Roman"/>
          <w:sz w:val="22"/>
        </w:rPr>
        <w:t xml:space="preserve"> los suelos muestran </w:t>
      </w:r>
    </w:p>
    <w:p>
      <w:pPr>
        <w:pStyle w:val="64"/>
        <w:spacing w:line="240" w:lineRule="auto"/>
        <w:rPr>
          <w:rFonts w:cs="Times New Roman"/>
          <w:sz w:val="22"/>
        </w:rPr>
      </w:pPr>
      <w:r>
        <w:rPr>
          <w:rFonts w:cs="Times New Roman"/>
          <w:sz w:val="22"/>
        </w:rPr>
        <w:t xml:space="preserve">La textura </w:t>
      </w:r>
    </w:p>
    <w:p>
      <w:pPr>
        <w:pStyle w:val="64"/>
        <w:keepNext/>
        <w:spacing w:line="240" w:lineRule="auto"/>
        <w:jc w:val="center"/>
        <w:rPr>
          <w:rFonts w:cs="Times New Roman"/>
          <w:sz w:val="22"/>
        </w:rPr>
      </w:pPr>
    </w:p>
    <w:p>
      <w:pPr>
        <w:pStyle w:val="15"/>
        <w:spacing w:line="240" w:lineRule="auto"/>
        <w:jc w:val="center"/>
        <w:rPr>
          <w:sz w:val="22"/>
          <w:szCs w:val="22"/>
        </w:rPr>
      </w:pPr>
      <w:r>
        <w:rPr>
          <w:sz w:val="22"/>
          <w:szCs w:val="22"/>
        </w:rPr>
        <w:t>.</w:t>
      </w:r>
    </w:p>
    <w:p>
      <w:pPr>
        <w:rPr>
          <w:sz w:val="22"/>
          <w:szCs w:val="22"/>
        </w:rPr>
      </w:pPr>
    </w:p>
    <w:p>
      <w:pPr>
        <w:pStyle w:val="16"/>
        <w:spacing w:line="240" w:lineRule="auto"/>
        <w:rPr>
          <w:sz w:val="22"/>
          <w:szCs w:val="22"/>
        </w:rPr>
      </w:pPr>
      <w:bookmarkStart w:id="14" w:name="_Toc72790989"/>
      <w:r>
        <w:rPr>
          <w:sz w:val="22"/>
          <w:szCs w:val="22"/>
        </w:rPr>
        <w:t>El clima</w:t>
      </w:r>
      <w:bookmarkEnd w:id="14"/>
    </w:p>
    <w:p>
      <w:pPr>
        <w:pStyle w:val="64"/>
        <w:spacing w:line="240" w:lineRule="auto"/>
        <w:rPr>
          <w:b/>
          <w:sz w:val="22"/>
        </w:rPr>
      </w:pPr>
      <w:r>
        <w:rPr>
          <w:rFonts w:cs="Times New Roman"/>
          <w:sz w:val="22"/>
        </w:rPr>
        <w:t xml:space="preserve">Según </w:t>
      </w:r>
      <w:r>
        <w:rPr>
          <w:rFonts w:cs="Times New Roman"/>
          <w:sz w:val="22"/>
        </w:rPr>
        <w:fldChar w:fldCharType="begin"/>
      </w:r>
      <w:r>
        <w:rPr>
          <w:rFonts w:cs="Times New Roman"/>
          <w:sz w:val="22"/>
        </w:rPr>
        <w:instrText>ADDIN CSL_CITATION {"citationItems":[{"id":"ITEM-1","itemData":{"abstract":"Conventional livestock production systems are based on the use of monocultures, agrochemicals and dewormers (ivermectins), which affect the soil by limiting its productive potential. Agroecological practices recover or preserve the soil productivity. Soil characteristics were determined in a specialized dairy system with agroecological practices, located in Cerinza, Boyacá (Colombia). The effect of the physical - chemical and microbiological properties, macrofauna and dung beetles, for six months, was determined in three treatments: open areas (open) and under the tree tops (8 year old trees and 30 year old trees). It was used a randomized, parametric and nonparametric statistical design, using the Infostat® software. The physicochemical properties were similar, the organic matter and organic carbon were higher in the tree treatments. There were no differences (p = 0.1489) in the penetration resistance, the open treatment showed greater depth (p &lt;0.0001). No differences were found in the total macrofauna. There were found two species of dung beetles, Uroxys coartactus predominated in tree treatments, while Onthophagus curvicornis in the open. Microbiological richness was found in all treatments; in open and under eight year old trees, a greater amount of fungi and nitrogen-fixing bacteria was found, while in tree treatments there was a higher content of phosphate solubilizing microorganisms and actinomycetes. The soil temperature was higher in open (2°C in average). The implementation of agroecological practices in livestock systems, allows to improve the physical, chemical and microbiological properties in the soil and edaphic macrofauna, recovering or conserving the productive potential of the soil.","author":[{"dropping-particle":"","family":"Escobar","given":"M.I.","non-dropping-particle":"","parse-names":false,"suffix":""},{"dropping-particle":"","family":"Panadero","given":"A.N.","non-dropping-particle":"","parse-names":false,"suffix":""},{"dropping-particle":"","family":"Medina","given":"C.A.","non-dropping-particle":"","parse-names":false,"suffix":""},{"dropping-particle":"","family":"Álvarez","given":"J.D.C.","non-dropping-particle":"","parse-names":false,"suffix":""},{"dropping-particle":"","family":"Tenjo","given":"A.I.","non-dropping-particle":"","parse-names":false,"suffix":""},{"dropping-particle":"","family":"Sandoval","given":"L.M.B.","non-dropping-particle":"","parse-names":false,"suffix":""}],"container-title":"Livestock Research for Rural Development","id":"ITEM-1","issue":"4","issued":{"date-parts":[["2020"]]},"title":"Effect of agroecological practices on soil characteristics in a specialized dairy system of the Colombian high tropics | Efecto de prácticas agroecológicas sobre características del suelo en un sistema de lechería especializada del trópico alto colombiano","type":"article-journal","volume":"32"},"uris":["http://www.mendeley.com/documents/?uuid=5a5e9e75-88dc-46ae-a826-e0607780fed9"]}],"mendeley":{"formattedCitation":"(Escobar et al., 2020)","plainTextFormattedCitation":"(Escobar et al., 2020)","previouslyFormattedCitation":"(Escobar et al., 2020)"},"properties":{"noteIndex":0},"schema":"https://github.com/citation-style-language/schema/raw/master/csl-citation.json"}</w:instrText>
      </w:r>
      <w:r>
        <w:rPr>
          <w:rFonts w:cs="Times New Roman"/>
          <w:sz w:val="22"/>
        </w:rPr>
        <w:fldChar w:fldCharType="separate"/>
      </w:r>
      <w:r>
        <w:rPr>
          <w:rFonts w:cs="Times New Roman"/>
          <w:sz w:val="22"/>
        </w:rPr>
        <w:t>(Escobar et al., 2020)</w:t>
      </w:r>
      <w:r>
        <w:rPr>
          <w:rFonts w:cs="Times New Roman"/>
          <w:sz w:val="22"/>
        </w:rPr>
        <w:fldChar w:fldCharType="end"/>
      </w:r>
      <w:r>
        <w:rPr>
          <w:rFonts w:cs="Times New Roman"/>
          <w:sz w:val="22"/>
        </w:rPr>
        <w:t xml:space="preserve"> explica que </w:t>
      </w:r>
      <w:bookmarkStart w:id="15" w:name="_Toc72790990"/>
      <w:r>
        <w:rPr>
          <w:b/>
          <w:sz w:val="22"/>
        </w:rPr>
        <w:t>Biota</w:t>
      </w:r>
      <w:bookmarkEnd w:id="15"/>
    </w:p>
    <w:p>
      <w:pPr>
        <w:pStyle w:val="64"/>
        <w:spacing w:line="240" w:lineRule="auto"/>
        <w:rPr>
          <w:rFonts w:cs="Times New Roman"/>
          <w:sz w:val="22"/>
        </w:rPr>
      </w:pPr>
      <w:r>
        <w:rPr>
          <w:rFonts w:cs="Times New Roman"/>
          <w:sz w:val="22"/>
        </w:rPr>
        <w:t>.</w:t>
      </w:r>
    </w:p>
    <w:p>
      <w:pPr>
        <w:pStyle w:val="64"/>
        <w:spacing w:line="240" w:lineRule="auto"/>
        <w:rPr>
          <w:rFonts w:cs="Times New Roman"/>
          <w:iCs/>
          <w:sz w:val="22"/>
        </w:rPr>
      </w:pPr>
    </w:p>
    <w:p>
      <w:pPr>
        <w:pStyle w:val="16"/>
        <w:spacing w:line="240" w:lineRule="auto"/>
        <w:rPr>
          <w:sz w:val="22"/>
          <w:szCs w:val="22"/>
        </w:rPr>
      </w:pPr>
      <w:bookmarkStart w:id="16" w:name="_Toc72790991"/>
      <w:r>
        <w:rPr>
          <w:sz w:val="22"/>
          <w:szCs w:val="22"/>
        </w:rPr>
        <w:t>El relieve</w:t>
      </w:r>
      <w:bookmarkEnd w:id="16"/>
    </w:p>
    <w:p>
      <w:pPr>
        <w:pStyle w:val="64"/>
        <w:spacing w:line="240" w:lineRule="auto"/>
        <w:rPr>
          <w:rFonts w:cs="Times New Roman"/>
          <w:sz w:val="22"/>
        </w:rPr>
      </w:pPr>
      <w:r>
        <w:rPr>
          <w:rFonts w:cs="Times New Roman"/>
          <w:sz w:val="22"/>
        </w:rPr>
        <w:fldChar w:fldCharType="begin"/>
      </w:r>
      <w:r>
        <w:rPr>
          <w:rFonts w:cs="Times New Roman"/>
          <w:sz w:val="22"/>
        </w:rPr>
        <w:instrText>ADDIN CSL_CITATION {"citationItems":[{"id":"ITEM-1","itemData":{"abstract":"Paleosols, or fossil soils, document past atmospheric composition, climate, and terrestrial landscapes and are key to understanding the composition and evolution of the Earth's atmosphere and the environments in which life developed and evolved. Micromorphological, geochemical and isotopic studies of two Precambrian weathering profiles (Steep Rock, Canada and Hokkalampi, Finland) place constraints on the age of soil formation, document pedogenic processes and post-pedogenic alteration and metamorphism, and yield information about the terrestrial environment at a critical time in Earth history. The textures and geochemistry of the Early Proterozoic Hokkalampi paleosol and the Archean Steep Rock paleosol are consistent with in situ, subaerial weathering under varying soil redox conditions. The upper portion of both profiles have lost greater than 40% of their iron relative to the parent material, similar to Phanerozoic vertisols, while retaining Fe3+/Fe2+ ratios greater than 1. Redistribution of phosphorus in the Steep Rock profile and thorium in some Hokkalampi profiles suggests that organic ligands could have enhanced the mobility of redox-sensitive elements. In addition, copper mobility in the Steep Rock profile could indicate the presence of oxygen in the soil. Loss of base cations in both paleosols is similar to modern ultisols or oxisols, which form in warm, moist environments. Whole rock Rb-Sr isochrons indicate that post-pedogenic potassium metasomatism affected both weathering profiles, and the apparent ages are consistent with the timing of regional greenschist metamorphic events. Whole rock Sm-Nd isotope data demonstrate that rare earth element (REE) systematics were largely unaffected by metamorphism, and that the observed mobility and fractionation of REE could represent a record of Precambrian weathering processes. In the Hokkalampi profiles, Sm-Nd isotope data suggest that pedogenesis took place 2.35±0.19 Ga; this also places a minimum age for Huronian glaciation in the area. The Sm-Nd age of 3.02±0.09 Ga for the Steep Rock paleosol suggests that pedogenesis occurred very soon (less than 60 Ma) after emplacement and erosional uplift of the parent granitoid. This study demonstrates that Rb-Sr and Sm-Nd analysis combined with geochemical, field, and microscopic examination of Precambrian paleosols can help constrain the nature and timing of ancient Earth-surface processes.","author":[{"dropping-particle":"","family":"Stafford","given":"Sherry Lynn","non-dropping-particle":"","parse-names":false,"suffix":""}],"id":"ITEM-1","issued":{"date-parts":[["2007"]]},"page":"133","title":"Precambrian paleosols as indicators of peleoenvironments on the early earth - PhD Thesis","type":"article-journal"},"uris":["http://www.mendeley.com/documents/?uuid=bd60e03c-0f4f-41ba-a57f-4bbfa0e23091"]}],"mendeley":{"formattedCitation":"(Stafford, 2007)","plainTextFormattedCitation":"(Stafford, 2007)","previouslyFormattedCitation":"(Stafford, 2007)"},"properties":{"noteIndex":0},"schema":"https://github.com/citation-style-language/schema/raw/master/csl-citation.json"}</w:instrText>
      </w:r>
      <w:r>
        <w:rPr>
          <w:rFonts w:cs="Times New Roman"/>
          <w:sz w:val="22"/>
        </w:rPr>
        <w:fldChar w:fldCharType="separate"/>
      </w:r>
      <w:r>
        <w:rPr>
          <w:rFonts w:cs="Times New Roman"/>
          <w:sz w:val="22"/>
        </w:rPr>
        <w:t>(Stafford, 2007)</w:t>
      </w:r>
      <w:r>
        <w:rPr>
          <w:rFonts w:cs="Times New Roman"/>
          <w:sz w:val="22"/>
        </w:rPr>
        <w:fldChar w:fldCharType="end"/>
      </w:r>
      <w:r>
        <w:rPr>
          <w:rFonts w:cs="Times New Roman"/>
          <w:sz w:val="22"/>
        </w:rPr>
        <w:t xml:space="preserve"> refiere que. </w:t>
      </w:r>
    </w:p>
    <w:p>
      <w:pPr>
        <w:pStyle w:val="16"/>
        <w:spacing w:line="240" w:lineRule="auto"/>
        <w:rPr>
          <w:sz w:val="22"/>
          <w:szCs w:val="22"/>
        </w:rPr>
      </w:pPr>
      <w:bookmarkStart w:id="17" w:name="_Toc72790992"/>
      <w:r>
        <w:rPr>
          <w:sz w:val="22"/>
          <w:szCs w:val="22"/>
        </w:rPr>
        <w:t>La roca madre</w:t>
      </w:r>
      <w:bookmarkEnd w:id="17"/>
    </w:p>
    <w:p>
      <w:pPr>
        <w:pStyle w:val="17"/>
        <w:spacing w:line="240" w:lineRule="auto"/>
        <w:rPr>
          <w:b/>
          <w:sz w:val="22"/>
          <w:szCs w:val="22"/>
        </w:rPr>
      </w:pPr>
      <w:bookmarkStart w:id="18" w:name="formac"/>
      <w:bookmarkStart w:id="19" w:name="_Toc72790993"/>
      <w:bookmarkEnd w:id="18"/>
      <w:r>
        <w:rPr>
          <w:b/>
          <w:sz w:val="22"/>
          <w:szCs w:val="22"/>
        </w:rPr>
        <w:t>Formación de los Suelos</w:t>
      </w:r>
      <w:bookmarkEnd w:id="19"/>
    </w:p>
    <w:p>
      <w:pPr>
        <w:pStyle w:val="64"/>
        <w:spacing w:line="240" w:lineRule="auto"/>
        <w:rPr>
          <w:rFonts w:cs="Times New Roman"/>
          <w:sz w:val="22"/>
        </w:rPr>
      </w:pPr>
      <w:r>
        <w:rPr>
          <w:rFonts w:cs="Times New Roman"/>
          <w:sz w:val="22"/>
        </w:rPr>
        <w:t xml:space="preserve">El material parental o roca madre es el sustrato a partir del cual se desarrolla el suelo. De éste se deriva directamente la fracción mineral del suelo y ejerce una fuerte influencia sobre todo en la textura del suelo </w:t>
      </w:r>
      <w:r>
        <w:rPr>
          <w:rFonts w:cs="Times New Roman"/>
          <w:sz w:val="22"/>
        </w:rPr>
        <w:fldChar w:fldCharType="begin"/>
      </w:r>
      <w:r>
        <w:rPr>
          <w:rFonts w:cs="Times New Roman"/>
          <w:sz w:val="22"/>
        </w:rPr>
        <w:instrText>ADDIN CSL_CITATION {"citationItems":[{"id":"ITEM-1","itemData":{"DOI":"10.15517/rbt.v46i3.20087","ISSN":"00347744","abstract":"The phenology of 160 individuals from 12 tree species of Costa Rica's montane forests were observed monthly during 49 months, in order to evaluate the following phenophases: flowering, fructification and leafing (budding and falling). Different occurrence patterns were found for each event. Thus, flowering occurred continuously for one species but sub-annually for another. Four species showed annual flowering and the other six supra-annual flowering. Flowering was concentrated from November to May, at the end of the rainy season, and during the dry season. Fructification was continuous for three species, annual for two, and supra-annual for the other seven. There was more fruits production at the end of the dry season and during the first months of the rainy season. New leaf production was a very dynamic event and highly synchronie for all evaluated species, showing annual rhythms for six of them. Leaf falling was a continuous event throughout the year, without abrupt changes for all species under evaluation.","author":[{"dropping-particle":"","family":"Camacho","given":"Marlen","non-dropping-particle":"","parse-names":false,"suffix":""},{"dropping-particle":"","family":"Orozco","given":"Lorena","non-dropping-particle":"","parse-names":false,"suffix":""}],"container-title":"Revista de Biologia Tropical","id":"ITEM-1","issue":"3","issued":{"date-parts":[["1998"]]},"page":"533-542","title":"Patrones fenológicos de doce especies arbóreas del bosque montano de la Cordillera de Talamanca, Costa Rica","type":"article-journal","volume":"46"},"uris":["http://www.mendeley.com/documents/?uuid=ca8e735d-ba05-4eab-bfff-80a4273e41c3"]}],"mendeley":{"formattedCitation":"(Camacho &amp; Orozco, 1998)","plainTextFormattedCitation":"(Camacho &amp; Orozco, 1998)","previouslyFormattedCitation":"(Camacho &amp; Orozco, 1998)"},"properties":{"noteIndex":0},"schema":"https://github.com/citation-style-language/schema/raw/master/csl-citation.json"}</w:instrText>
      </w:r>
      <w:r>
        <w:rPr>
          <w:rFonts w:cs="Times New Roman"/>
          <w:sz w:val="22"/>
        </w:rPr>
        <w:fldChar w:fldCharType="separate"/>
      </w:r>
      <w:r>
        <w:rPr>
          <w:rFonts w:cs="Times New Roman"/>
          <w:sz w:val="22"/>
        </w:rPr>
        <w:t>(Camacho &amp; Orozco, 1998)</w:t>
      </w:r>
      <w:r>
        <w:rPr>
          <w:rFonts w:cs="Times New Roman"/>
          <w:sz w:val="22"/>
        </w:rPr>
        <w:fldChar w:fldCharType="end"/>
      </w:r>
      <w:r>
        <w:rPr>
          <w:rFonts w:cs="Times New Roman"/>
          <w:sz w:val="22"/>
        </w:rPr>
        <w:t>.</w:t>
      </w:r>
    </w:p>
    <w:p>
      <w:pPr>
        <w:pStyle w:val="64"/>
        <w:spacing w:line="240" w:lineRule="auto"/>
        <w:rPr>
          <w:rFonts w:cs="Times New Roman"/>
          <w:sz w:val="22"/>
        </w:rPr>
      </w:pPr>
      <w:r>
        <w:rPr>
          <w:rFonts w:cs="Times New Roman"/>
          <w:sz w:val="22"/>
        </w:rPr>
        <w:t>El suelo se compone de: Fracción mineral: Procedente de la meteorización de la roca, en la que hay, fragmentos de la roca madre, elementos coloidales</w:t>
      </w:r>
    </w:p>
    <w:p>
      <w:pPr>
        <w:pStyle w:val="16"/>
        <w:spacing w:line="240" w:lineRule="auto"/>
        <w:rPr>
          <w:sz w:val="22"/>
          <w:szCs w:val="22"/>
        </w:rPr>
      </w:pPr>
      <w:bookmarkStart w:id="20" w:name="_Toc72790994"/>
      <w:r>
        <w:rPr>
          <w:sz w:val="22"/>
          <w:szCs w:val="22"/>
        </w:rPr>
        <w:t>Clasificación de suelos:</w:t>
      </w:r>
      <w:bookmarkEnd w:id="20"/>
      <w:r>
        <w:rPr>
          <w:sz w:val="22"/>
          <w:szCs w:val="22"/>
        </w:rPr>
        <w:t xml:space="preserve"> </w:t>
      </w:r>
    </w:p>
    <w:p>
      <w:pPr>
        <w:pStyle w:val="17"/>
      </w:pPr>
      <w:bookmarkStart w:id="21" w:name="_Toc72790995"/>
      <w:r>
        <w:t>TIPOS DE SUELOS:</w:t>
      </w:r>
      <w:bookmarkEnd w:id="21"/>
      <w:r>
        <w:t xml:space="preserve"> </w:t>
      </w:r>
    </w:p>
    <w:p>
      <w:pPr>
        <w:pStyle w:val="64"/>
        <w:spacing w:line="240" w:lineRule="auto"/>
        <w:rPr>
          <w:rFonts w:cs="Times New Roman"/>
          <w:sz w:val="22"/>
        </w:rPr>
      </w:pPr>
      <w:r>
        <w:rPr>
          <w:rFonts w:cs="Times New Roman"/>
          <w:sz w:val="22"/>
        </w:rPr>
        <w:t>El suelo se clasifica según su textura: fina o gruesa, y por su estructura: floculada, agregada o dispersa, lo que define su porosidad que permite una mayor o menor circulación del agua, y por lo tanto la existencia de vegetales que necesitan concentraciones más o menos elevadas de agua o de gases.</w:t>
      </w:r>
    </w:p>
    <w:p>
      <w:pPr>
        <w:pStyle w:val="64"/>
        <w:spacing w:line="240" w:lineRule="auto"/>
        <w:rPr>
          <w:rFonts w:cs="Times New Roman"/>
          <w:sz w:val="22"/>
        </w:rPr>
      </w:pPr>
      <w:r>
        <w:rPr>
          <w:rFonts w:cs="Times New Roman"/>
          <w:sz w:val="22"/>
        </w:rPr>
        <w:t>Figura 5</w:t>
      </w:r>
    </w:p>
    <w:p>
      <w:pPr>
        <w:pStyle w:val="64"/>
        <w:spacing w:line="240" w:lineRule="auto"/>
        <w:rPr>
          <w:rFonts w:cs="Times New Roman"/>
          <w:sz w:val="22"/>
        </w:rPr>
      </w:pPr>
      <w:r>
        <w:rPr>
          <w:rFonts w:cs="Times New Roman"/>
          <w:sz w:val="22"/>
        </w:rPr>
        <w:t>Título de la figura.</w:t>
      </w:r>
    </w:p>
    <w:p>
      <w:pPr>
        <w:pStyle w:val="64"/>
        <w:spacing w:line="240" w:lineRule="auto"/>
        <w:rPr>
          <w:rFonts w:cs="Times New Roman"/>
          <w:b/>
          <w:bCs/>
          <w:sz w:val="22"/>
        </w:rPr>
      </w:pPr>
      <w:r>
        <w:rPr>
          <w:rFonts w:cs="Times New Roman"/>
          <w:sz w:val="22"/>
          <w:lang w:val="en-US"/>
        </w:rPr>
        <w:drawing>
          <wp:inline distT="0" distB="0" distL="0" distR="0">
            <wp:extent cx="4762500" cy="2990850"/>
            <wp:effectExtent l="0" t="0" r="0" b="0"/>
            <wp:docPr id="25" name="Imágenes 25" descr="Tipos de suelos"/>
            <wp:cNvGraphicFramePr>
              <a:graphicFrameLocks noChangeAspect="1"/>
            </wp:cNvGraphicFramePr>
            <a:graphic>
              <a:graphicData uri="http://schemas.openxmlformats.org/drawingml/2006/picture">
                <pic:pic>
                  <pic:nvPicPr>
                    <pic:cNvPr id="27" name="Imágenes 27"/>
                    <pic:cNvPicPr/>
                  </pic:nvPicPr>
                  <pic:blipFill>
                    <a:blip r:embed="rId12"/>
                    <a:stretch>
                      <a:fillRect/>
                    </a:stretch>
                  </pic:blipFill>
                  <pic:spPr>
                    <a:xfrm rot="0">
                      <a:off x="0" y="0"/>
                      <a:ext cx="4762500" cy="2990850"/>
                    </a:xfrm>
                    <a:prstGeom prst="rect"/>
                    <a:noFill/>
                    <a:ln w="12700" cmpd="sng" cap="flat">
                      <a:noFill/>
                      <a:prstDash val="solid"/>
                      <a:round/>
                    </a:ln>
                  </pic:spPr>
                </pic:pic>
              </a:graphicData>
            </a:graphic>
          </wp:inline>
        </w:drawing>
      </w:r>
    </w:p>
    <w:p>
      <w:pPr>
        <w:pStyle w:val="64"/>
        <w:spacing w:line="240" w:lineRule="auto"/>
        <w:rPr>
          <w:sz w:val="22"/>
        </w:rPr>
      </w:pPr>
      <w:r>
        <w:rPr>
          <w:rFonts w:cs="Times New Roman"/>
          <w:sz w:val="22"/>
        </w:rPr>
        <w:t xml:space="preserve">Nota.. Los suelos no evolucionados: </w:t>
      </w:r>
      <w:r>
        <w:rPr>
          <w:rFonts w:cs="Times New Roman"/>
          <w:sz w:val="22"/>
        </w:rPr>
        <w:fldChar w:fldCharType="begin"/>
      </w:r>
      <w:r>
        <w:rPr>
          <w:rFonts w:cs="Times New Roman"/>
          <w:sz w:val="22"/>
        </w:rPr>
        <w:instrText>ADDIN CSL_CITATION {"citationItems":[{"id":"ITEM-1","itemData":{"abstract":"1","author":[{"dropping-particle":"","family":"Gamboa Mora","given":"María Cristina","non-dropping-particle":"","parse-names":false,"suffix":""}],"id":"ITEM-1","issue":"Clasificación de las herramientas de laboratorio","issued":{"date-parts":[["2003"]]},"page":"1-8","title":"Práctica 1 . Identificación Y Manejo De Material De Laboratorio : Preparación De Disoluciones Y Medida De Densidades","type":"article-journal","volume":"1"},"uris":["http://www.mendeley.com/documents/?uuid=e3b97c81-e5d5-4346-a79e-b400d0ed7409"]}],"mendeley":{"formattedCitation":"(Gamboa Mora, 2003)","plainTextFormattedCitation":"(Gamboa Mora, 2003)","previouslyFormattedCitation":"(Gamboa Mora, 2003)"},"properties":{"noteIndex":0},"schema":"https://github.com/citation-style-language/schema/raw/master/csl-citation.json"}</w:instrText>
      </w:r>
      <w:r>
        <w:rPr>
          <w:rFonts w:cs="Times New Roman"/>
          <w:sz w:val="22"/>
        </w:rPr>
        <w:fldChar w:fldCharType="separate"/>
      </w:r>
      <w:r>
        <w:rPr>
          <w:rFonts w:cs="Times New Roman"/>
          <w:sz w:val="22"/>
        </w:rPr>
        <w:t>(Gamboa Mora, 2003)</w:t>
      </w:r>
      <w:r>
        <w:rPr>
          <w:rFonts w:cs="Times New Roman"/>
          <w:sz w:val="22"/>
        </w:rPr>
        <w:fldChar w:fldCharType="end"/>
      </w:r>
      <w:r>
        <w:rPr>
          <w:rFonts w:cs="Times New Roman"/>
          <w:sz w:val="22"/>
        </w:rPr>
        <w:t xml:space="preserve"> </w:t>
      </w:r>
      <w:bookmarkStart w:id="22" w:name="_Toc72790996"/>
      <w:r>
        <w:rPr>
          <w:sz w:val="22"/>
        </w:rPr>
        <w:t>ESTRUCTURA DEL SUELO:</w:t>
      </w:r>
      <w:bookmarkEnd w:id="22"/>
      <w:r>
        <w:rPr>
          <w:sz w:val="22"/>
        </w:rPr>
        <w:t xml:space="preserve"> </w:t>
      </w:r>
    </w:p>
    <w:p>
      <w:pPr>
        <w:pStyle w:val="64"/>
        <w:spacing w:line="240" w:lineRule="auto"/>
        <w:rPr>
          <w:rFonts w:cs="Times New Roman"/>
          <w:sz w:val="22"/>
        </w:rPr>
      </w:pPr>
    </w:p>
    <w:p>
      <w:pPr>
        <w:pStyle w:val="17"/>
      </w:pPr>
      <w:bookmarkStart w:id="23" w:name="_Toc72790997"/>
      <w:r>
        <w:t>Propiedades hídricas del suelo:</w:t>
      </w:r>
      <w:bookmarkEnd w:id="23"/>
      <w:r>
        <w:t xml:space="preserve"> </w:t>
      </w:r>
    </w:p>
    <w:p>
      <w:pPr>
        <w:pStyle w:val="64"/>
        <w:spacing w:line="240" w:lineRule="auto"/>
        <w:rPr>
          <w:sz w:val="22"/>
        </w:rPr>
      </w:pPr>
      <w:r>
        <w:rPr>
          <w:rFonts w:cs="Times New Roman"/>
          <w:sz w:val="22"/>
        </w:rPr>
        <w:t xml:space="preserve">Según </w:t>
      </w:r>
      <w:r>
        <w:rPr>
          <w:rFonts w:cs="Times New Roman"/>
          <w:sz w:val="22"/>
        </w:rPr>
        <w:fldChar w:fldCharType="begin"/>
      </w:r>
      <w:r>
        <w:rPr>
          <w:rFonts w:cs="Times New Roman"/>
          <w:sz w:val="22"/>
        </w:rPr>
        <w:instrText>ADDIN CSL_CITATION {"citationItems":[{"id":"ITEM-1","itemData":{"author":[{"dropping-particle":"","family":"Brinkman R.","given":"","non-dropping-particle":"","parse-names":false,"suffix":""}],"container-title":"Centre for Agricultural Publishing and Documents, Wageningen","id":"ITEM-1","issue":"April","issued":{"date-parts":[["1979"]]},"title":"Ferrolysis, a soil-forming process in hydromorphic conditions, Doctoral Thesis","type":"article-journal"},"uris":["http://www.mendeley.com/documents/?uuid=3e7e1d4b-bcec-4c9b-93fa-34cf759515ec"]}],"mendeley":{"formattedCitation":"(Brinkman R., 1979)","plainTextFormattedCitation":"(Brinkman R., 1979)","previouslyFormattedCitation":"(Brinkman R., 1979)"},"properties":{"noteIndex":0},"schema":"https://github.com/citation-style-language/schema/raw/master/csl-citation.json"}</w:instrText>
      </w:r>
      <w:r>
        <w:rPr>
          <w:rFonts w:cs="Times New Roman"/>
          <w:sz w:val="22"/>
        </w:rPr>
        <w:fldChar w:fldCharType="separate"/>
      </w:r>
      <w:r>
        <w:rPr>
          <w:rFonts w:cs="Times New Roman"/>
          <w:sz w:val="22"/>
        </w:rPr>
        <w:t>(Brinkman R., 1979)</w:t>
      </w:r>
      <w:r>
        <w:rPr>
          <w:rFonts w:cs="Times New Roman"/>
          <w:sz w:val="22"/>
        </w:rPr>
        <w:fldChar w:fldCharType="end"/>
      </w:r>
      <w:r>
        <w:rPr>
          <w:rFonts w:cs="Times New Roman"/>
          <w:sz w:val="22"/>
        </w:rPr>
        <w:t xml:space="preserve"> la siembra </w:t>
      </w:r>
      <w:bookmarkStart w:id="24" w:name="_Toc72790998"/>
      <w:r>
        <w:rPr>
          <w:sz w:val="22"/>
        </w:rPr>
        <w:t>Rotación de cultivos</w:t>
      </w:r>
      <w:bookmarkEnd w:id="24"/>
    </w:p>
    <w:p>
      <w:pPr>
        <w:pStyle w:val="17"/>
      </w:pPr>
      <w:bookmarkStart w:id="25" w:name="_Toc72790999"/>
      <w:r>
        <w:t>Gestión de purines</w:t>
      </w:r>
      <w:bookmarkEnd w:id="25"/>
    </w:p>
    <w:p>
      <w:pPr>
        <w:pStyle w:val="17"/>
      </w:pPr>
      <w:bookmarkStart w:id="26" w:name="_Toc72791000"/>
      <w:r>
        <w:t>Tratamientos con feromonas</w:t>
      </w:r>
      <w:bookmarkEnd w:id="26"/>
    </w:p>
    <w:p>
      <w:pPr>
        <w:pStyle w:val="17"/>
      </w:pPr>
      <w:bookmarkStart w:id="27" w:name="_Toc72791001"/>
      <w:r>
        <w:t>SUELOS</w:t>
      </w:r>
      <w:bookmarkEnd w:id="27"/>
      <w:r>
        <w:t xml:space="preserve"> </w:t>
      </w:r>
    </w:p>
    <w:p>
      <w:pPr>
        <w:pStyle w:val="15"/>
        <w:keepNext/>
        <w:keepLines/>
        <w:spacing w:line="240" w:lineRule="auto"/>
        <w:rPr>
          <w:sz w:val="22"/>
          <w:szCs w:val="22"/>
          <w:lang w:val="es-ES"/>
        </w:rPr>
      </w:pPr>
      <w:r>
        <w:rPr>
          <w:sz w:val="22"/>
          <w:szCs w:val="22"/>
          <w:lang w:val="es-ES"/>
        </w:rPr>
        <w:t xml:space="preserve">Tabla </w:t>
      </w:r>
      <w:r>
        <w:rPr>
          <w:sz w:val="22"/>
          <w:szCs w:val="22"/>
          <w:lang w:val="es-ES"/>
        </w:rPr>
        <w:fldChar w:fldCharType="begin"/>
      </w:r>
      <w:r>
        <w:rPr>
          <w:sz w:val="22"/>
          <w:szCs w:val="22"/>
          <w:lang w:val="es-ES"/>
        </w:rPr>
        <w:instrText xml:space="preserve"> SEQ Tabla \* ARABIC </w:instrText>
      </w:r>
      <w:r>
        <w:rPr>
          <w:sz w:val="22"/>
          <w:szCs w:val="22"/>
        </w:rPr>
        <w:fldChar w:fldCharType="separate"/>
      </w:r>
      <w:r>
        <w:rPr>
          <w:sz w:val="22"/>
          <w:szCs w:val="22"/>
          <w:lang w:val="es-ES"/>
        </w:rPr>
        <w:t>1</w:t>
      </w:r>
      <w:r>
        <w:rPr>
          <w:sz w:val="22"/>
          <w:szCs w:val="22"/>
        </w:rPr>
        <w:fldChar w:fldCharType="end"/>
      </w:r>
      <w:r>
        <w:rPr>
          <w:sz w:val="22"/>
          <w:szCs w:val="22"/>
          <w:lang w:val="es-ES"/>
        </w:rPr>
        <w:t xml:space="preserve">. </w:t>
      </w:r>
    </w:p>
    <w:p>
      <w:pPr>
        <w:pStyle w:val="15"/>
        <w:keepNext/>
        <w:keepLines/>
        <w:spacing w:line="240" w:lineRule="auto"/>
        <w:rPr>
          <w:sz w:val="22"/>
          <w:szCs w:val="22"/>
          <w:lang w:val="es-ES"/>
        </w:rPr>
      </w:pPr>
      <w:r>
        <w:rPr>
          <w:sz w:val="22"/>
          <w:szCs w:val="22"/>
          <w:lang w:val="es-ES"/>
        </w:rPr>
        <w:t>Extensión de las grandes regiones del Perú.</w:t>
      </w:r>
    </w:p>
    <w:p>
      <w:pPr>
        <w:rPr>
          <w:sz w:val="22"/>
          <w:szCs w:val="22"/>
          <w:lang w:val="es-ES"/>
        </w:rPr>
      </w:pPr>
    </w:p>
    <w:tbl>
      <w:tblPr>
        <w:jc w:val="left"/>
        <w:tblInd w:w="0" w:type="dxa"/>
        <w:tblBorders>
          <w:top w:val="single" w:sz="4" w:space="0" w:color="auto"/>
          <w:left w:val="none" w:sz="0" w:space="0" w:color="auto"/>
          <w:bottom w:val="single" w:sz="4" w:space="0" w:color="auto"/>
          <w:right w:val="none" w:sz="0" w:space="0" w:color="auto"/>
        </w:tblBorders>
        <w:tblCellMar>
          <w:top w:w="0" w:type="dxa"/>
          <w:left w:w="0" w:type="dxa"/>
          <w:bottom w:w="0" w:type="dxa"/>
          <w:right w:w="0" w:type="dxa"/>
        </w:tblCellMar>
      </w:tblPr>
      <w:tblGrid>
        <w:gridCol w:w="3006"/>
        <w:gridCol w:w="3006"/>
        <w:gridCol w:w="3007"/>
      </w:tblGrid>
      <w:tr>
        <w:tc>
          <w:tcPr>
            <w:tcW w:w="3006" w:type="dxa"/>
            <w:tcBorders>
              <w:top w:val="single" w:sz="4" w:space="0" w:color="auto"/>
              <w:bottom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Región</w:t>
            </w:r>
          </w:p>
        </w:tc>
        <w:tc>
          <w:tcPr>
            <w:tcW w:w="3006" w:type="dxa"/>
            <w:tcBorders>
              <w:top w:val="single" w:sz="4" w:space="0" w:color="auto"/>
              <w:bottom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Millones de hectárea</w:t>
            </w:r>
          </w:p>
        </w:tc>
        <w:tc>
          <w:tcPr>
            <w:tcW w:w="3007" w:type="dxa"/>
            <w:tcBorders>
              <w:top w:val="single" w:sz="4" w:space="0" w:color="auto"/>
              <w:bottom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w:t>
            </w:r>
          </w:p>
        </w:tc>
      </w:tr>
      <w:tr>
        <w:tc>
          <w:tcPr>
            <w:tcW w:w="3006" w:type="dxa"/>
            <w:tcBorders>
              <w:top w:val="single" w:sz="4" w:space="0" w:color="auto"/>
              <w:bottom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Costa</w:t>
            </w:r>
          </w:p>
        </w:tc>
        <w:tc>
          <w:tcPr>
            <w:tcW w:w="3006" w:type="dxa"/>
            <w:tcBorders>
              <w:top w:val="single" w:sz="4" w:space="0" w:color="auto"/>
              <w:bottom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13.7</w:t>
            </w:r>
          </w:p>
        </w:tc>
        <w:tc>
          <w:tcPr>
            <w:tcW w:w="3007" w:type="dxa"/>
            <w:tcBorders>
              <w:top w:val="single" w:sz="4" w:space="0" w:color="auto"/>
              <w:bottom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11</w:t>
            </w:r>
          </w:p>
        </w:tc>
      </w:tr>
      <w:tr>
        <w:tc>
          <w:tcPr>
            <w:tcW w:w="3006" w:type="dxa"/>
            <w:tcBorders>
              <w:top w:val="nil"/>
              <w:bottom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Sierra</w:t>
            </w:r>
          </w:p>
        </w:tc>
        <w:tc>
          <w:tcPr>
            <w:tcW w:w="3006" w:type="dxa"/>
            <w:tcBorders>
              <w:top w:val="nil"/>
              <w:bottom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39.2</w:t>
            </w:r>
          </w:p>
        </w:tc>
        <w:tc>
          <w:tcPr>
            <w:tcW w:w="3007" w:type="dxa"/>
            <w:tcBorders>
              <w:top w:val="nil"/>
              <w:bottom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30</w:t>
            </w:r>
          </w:p>
        </w:tc>
      </w:tr>
      <w:tr>
        <w:tc>
          <w:tcPr>
            <w:tcW w:w="3006" w:type="dxa"/>
            <w:tcBorders>
              <w:top w:val="nil"/>
              <w:bottom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Selva Alta</w:t>
            </w:r>
          </w:p>
        </w:tc>
        <w:tc>
          <w:tcPr>
            <w:tcW w:w="3006" w:type="dxa"/>
            <w:tcBorders>
              <w:top w:val="nil"/>
              <w:bottom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19.4</w:t>
            </w:r>
          </w:p>
        </w:tc>
        <w:tc>
          <w:tcPr>
            <w:tcW w:w="3007" w:type="dxa"/>
            <w:tcBorders>
              <w:top w:val="nil"/>
              <w:bottom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15</w:t>
            </w:r>
          </w:p>
        </w:tc>
      </w:tr>
      <w:tr>
        <w:tc>
          <w:tcPr>
            <w:tcW w:w="3006" w:type="dxa"/>
            <w:tcBorders>
              <w:top w:val="nil"/>
              <w:bottom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Selva Baja</w:t>
            </w:r>
          </w:p>
        </w:tc>
        <w:tc>
          <w:tcPr>
            <w:tcW w:w="3006" w:type="dxa"/>
            <w:tcBorders>
              <w:top w:val="nil"/>
              <w:bottom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56.2</w:t>
            </w:r>
          </w:p>
        </w:tc>
        <w:tc>
          <w:tcPr>
            <w:tcW w:w="3007" w:type="dxa"/>
            <w:tcBorders>
              <w:top w:val="nil"/>
              <w:bottom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44</w:t>
            </w:r>
          </w:p>
        </w:tc>
      </w:tr>
      <w:tr>
        <w:tc>
          <w:tcPr>
            <w:tcW w:w="3006" w:type="dxa"/>
            <w:tcBorders>
              <w:top w:val="single" w:sz="4" w:space="0" w:color="auto"/>
              <w:bottom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TOTAL</w:t>
            </w:r>
          </w:p>
        </w:tc>
        <w:tc>
          <w:tcPr>
            <w:tcW w:w="3006" w:type="dxa"/>
            <w:tcBorders>
              <w:top w:val="single" w:sz="4" w:space="0" w:color="auto"/>
              <w:bottom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128.5</w:t>
            </w:r>
          </w:p>
        </w:tc>
        <w:tc>
          <w:tcPr>
            <w:tcW w:w="3007" w:type="dxa"/>
            <w:tcBorders>
              <w:top w:val="single" w:sz="4" w:space="0" w:color="auto"/>
              <w:bottom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100</w:t>
            </w:r>
          </w:p>
        </w:tc>
      </w:tr>
    </w:tbl>
    <w:p>
      <w:pPr>
        <w:pStyle w:val="64"/>
        <w:spacing w:line="240" w:lineRule="auto"/>
        <w:rPr>
          <w:rFonts w:cs="Times New Roman"/>
          <w:sz w:val="22"/>
        </w:rPr>
      </w:pPr>
      <w:r>
        <w:rPr>
          <w:rFonts w:cs="Times New Roman"/>
          <w:sz w:val="22"/>
        </w:rPr>
        <w:t>Nota.</w:t>
      </w:r>
    </w:p>
    <w:p>
      <w:pPr>
        <w:pStyle w:val="17"/>
      </w:pPr>
      <w:bookmarkStart w:id="28" w:name="_Toc72791002"/>
      <w:r>
        <w:t>LIMITACIONES DE USO</w:t>
      </w:r>
      <w:bookmarkEnd w:id="28"/>
    </w:p>
    <w:p>
      <w:pPr>
        <w:pStyle w:val="64"/>
        <w:spacing w:line="240" w:lineRule="auto"/>
        <w:rPr>
          <w:rFonts w:cs="Times New Roman"/>
          <w:sz w:val="22"/>
        </w:rPr>
      </w:pPr>
      <w:r>
        <w:rPr>
          <w:rFonts w:cs="Times New Roman"/>
          <w:sz w:val="22"/>
        </w:rPr>
        <w:t>Los suelos son limitados naturalmente como por ejemplo la fertilidad que tiene cada tipo de suelo, esto se debe a bajos</w:t>
      </w:r>
    </w:p>
    <w:p>
      <w:pPr>
        <w:pStyle w:val="64"/>
        <w:spacing w:line="240" w:lineRule="auto"/>
        <w:rPr>
          <w:rFonts w:cs="Times New Roman"/>
          <w:sz w:val="22"/>
        </w:rPr>
      </w:pPr>
    </w:p>
    <w:p>
      <w:pPr>
        <w:pStyle w:val="17"/>
        <w:rPr>
          <w:lang w:val="es-PE"/>
        </w:rPr>
      </w:pPr>
      <w:bookmarkStart w:id="29" w:name="_Toc72791003"/>
      <w:r>
        <w:rPr>
          <w:lang w:val="es-PE"/>
        </w:rPr>
        <w:t>TIERRAS PERUANAS APTAS PARA EL CULTIVO EN LIMPIO</w:t>
      </w:r>
      <w:bookmarkEnd w:id="29"/>
    </w:p>
    <w:p>
      <w:pPr>
        <w:pStyle w:val="64"/>
        <w:spacing w:line="240" w:lineRule="auto"/>
        <w:rPr>
          <w:rFonts w:cs="Times New Roman"/>
          <w:sz w:val="22"/>
        </w:rPr>
      </w:pPr>
      <w:r>
        <w:rPr>
          <w:rFonts w:cs="Times New Roman"/>
          <w:sz w:val="22"/>
        </w:rPr>
        <w:t xml:space="preserve">De acuerdo a (Velázquez 2017) </w:t>
      </w:r>
    </w:p>
    <w:p>
      <w:pPr>
        <w:pStyle w:val="15"/>
        <w:keepNext/>
        <w:keepLines/>
        <w:spacing w:line="240" w:lineRule="auto"/>
        <w:rPr>
          <w:sz w:val="22"/>
          <w:szCs w:val="22"/>
          <w:lang w:val="es-ES"/>
        </w:rPr>
      </w:pPr>
      <w:r>
        <w:rPr>
          <w:sz w:val="22"/>
          <w:szCs w:val="22"/>
          <w:lang w:val="es-ES"/>
        </w:rPr>
        <w:t xml:space="preserve">Tabla </w:t>
      </w:r>
      <w:r>
        <w:rPr>
          <w:sz w:val="22"/>
          <w:szCs w:val="22"/>
          <w:lang w:val="es-ES"/>
        </w:rPr>
        <w:fldChar w:fldCharType="begin"/>
      </w:r>
      <w:r>
        <w:rPr>
          <w:sz w:val="22"/>
          <w:szCs w:val="22"/>
          <w:lang w:val="es-ES"/>
        </w:rPr>
        <w:instrText xml:space="preserve"> SEQ Tabla \* ARABIC </w:instrText>
      </w:r>
      <w:r>
        <w:rPr>
          <w:sz w:val="22"/>
          <w:szCs w:val="22"/>
        </w:rPr>
        <w:fldChar w:fldCharType="separate"/>
      </w:r>
      <w:r>
        <w:rPr>
          <w:sz w:val="22"/>
          <w:szCs w:val="22"/>
          <w:lang w:val="es-ES"/>
        </w:rPr>
        <w:t>2</w:t>
      </w:r>
      <w:r>
        <w:rPr>
          <w:sz w:val="22"/>
          <w:szCs w:val="22"/>
        </w:rPr>
        <w:fldChar w:fldCharType="end"/>
      </w:r>
      <w:r>
        <w:rPr>
          <w:sz w:val="22"/>
          <w:szCs w:val="22"/>
          <w:lang w:val="es-ES"/>
        </w:rPr>
        <w:t xml:space="preserve">. </w:t>
      </w:r>
    </w:p>
    <w:p>
      <w:pPr>
        <w:pStyle w:val="15"/>
        <w:keepNext/>
        <w:keepLines/>
        <w:spacing w:line="240" w:lineRule="auto"/>
        <w:rPr>
          <w:sz w:val="22"/>
          <w:szCs w:val="22"/>
          <w:lang w:val="es-ES"/>
        </w:rPr>
      </w:pPr>
      <w:r>
        <w:rPr>
          <w:sz w:val="22"/>
          <w:szCs w:val="22"/>
          <w:lang w:val="es-ES"/>
        </w:rPr>
        <w:t>Capacidad de usos de tierras en Perú, según ONERM (1982)</w:t>
      </w:r>
    </w:p>
    <w:p>
      <w:pPr>
        <w:rPr>
          <w:sz w:val="22"/>
          <w:szCs w:val="22"/>
          <w:lang w:val="es-ES"/>
        </w:rPr>
      </w:pPr>
    </w:p>
    <w:p>
      <w:pPr>
        <w:rPr>
          <w:sz w:val="22"/>
          <w:szCs w:val="22"/>
          <w:lang w:val="es-ES"/>
        </w:rPr>
      </w:pPr>
    </w:p>
    <w:tbl>
      <w:tblPr>
        <w:jc w:val="left"/>
        <w:tblInd w:w="0" w:type="dxa"/>
        <w:tblBorders>
          <w:top w:val="single" w:sz="4"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2835"/>
        <w:gridCol w:w="1134"/>
        <w:gridCol w:w="1134"/>
        <w:gridCol w:w="916"/>
        <w:gridCol w:w="1505"/>
        <w:gridCol w:w="1505"/>
      </w:tblGrid>
      <w:tr>
        <w:tc>
          <w:tcPr>
            <w:tcW w:w="2835" w:type="dxa"/>
            <w:tcBorders>
              <w:top w:val="single" w:sz="4" w:space="0" w:color="auto"/>
              <w:bottom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Capacidad de uso</w:t>
            </w:r>
          </w:p>
        </w:tc>
        <w:tc>
          <w:tcPr>
            <w:tcW w:w="1134" w:type="dxa"/>
            <w:tcBorders>
              <w:top w:val="single" w:sz="4" w:space="0" w:color="auto"/>
              <w:bottom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Costa</w:t>
            </w:r>
          </w:p>
        </w:tc>
        <w:tc>
          <w:tcPr>
            <w:tcW w:w="1134" w:type="dxa"/>
            <w:tcBorders>
              <w:top w:val="single" w:sz="4" w:space="0" w:color="auto"/>
              <w:bottom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Sierra</w:t>
            </w:r>
          </w:p>
        </w:tc>
        <w:tc>
          <w:tcPr>
            <w:tcW w:w="916" w:type="dxa"/>
            <w:tcBorders>
              <w:top w:val="single" w:sz="4" w:space="0" w:color="auto"/>
              <w:bottom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Selva</w:t>
            </w:r>
          </w:p>
        </w:tc>
        <w:tc>
          <w:tcPr>
            <w:tcW w:w="1505" w:type="dxa"/>
            <w:tcBorders>
              <w:top w:val="single" w:sz="4" w:space="0" w:color="auto"/>
              <w:bottom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Perú</w:t>
            </w:r>
          </w:p>
        </w:tc>
        <w:tc>
          <w:tcPr>
            <w:tcW w:w="1505" w:type="dxa"/>
            <w:tcBorders>
              <w:top w:val="single" w:sz="4" w:space="0" w:color="auto"/>
              <w:bottom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 de la selva</w:t>
            </w:r>
          </w:p>
        </w:tc>
      </w:tr>
      <w:tr>
        <w:tc>
          <w:tcPr>
            <w:tcW w:w="2835" w:type="dxa"/>
            <w:tcBorders>
              <w:top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Cultivos en limpio</w:t>
            </w:r>
          </w:p>
        </w:tc>
        <w:tc>
          <w:tcPr>
            <w:tcW w:w="1134" w:type="dxa"/>
            <w:tcBorders>
              <w:top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1.1</w:t>
            </w:r>
          </w:p>
        </w:tc>
        <w:tc>
          <w:tcPr>
            <w:tcW w:w="1134" w:type="dxa"/>
            <w:tcBorders>
              <w:top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1.3</w:t>
            </w:r>
          </w:p>
        </w:tc>
        <w:tc>
          <w:tcPr>
            <w:tcW w:w="916" w:type="dxa"/>
            <w:tcBorders>
              <w:top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2.4</w:t>
            </w:r>
          </w:p>
        </w:tc>
        <w:tc>
          <w:tcPr>
            <w:tcW w:w="1505" w:type="dxa"/>
            <w:tcBorders>
              <w:top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4.9</w:t>
            </w:r>
          </w:p>
        </w:tc>
        <w:tc>
          <w:tcPr>
            <w:tcW w:w="1505" w:type="dxa"/>
            <w:tcBorders>
              <w:top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49</w:t>
            </w:r>
          </w:p>
        </w:tc>
      </w:tr>
      <w:tr>
        <w:tc>
          <w:tcPr>
            <w:tcW w:w="2835" w:type="dxa"/>
            <w:tcBorders>
              <w:top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Cultivos perennes</w:t>
            </w:r>
          </w:p>
        </w:tc>
        <w:tc>
          <w:tcPr>
            <w:tcW w:w="1134" w:type="dxa"/>
            <w:tcBorders>
              <w:top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0.5</w:t>
            </w:r>
          </w:p>
        </w:tc>
        <w:tc>
          <w:tcPr>
            <w:tcW w:w="1134" w:type="dxa"/>
            <w:tcBorders>
              <w:top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w:t>
            </w:r>
          </w:p>
        </w:tc>
        <w:tc>
          <w:tcPr>
            <w:tcW w:w="916" w:type="dxa"/>
            <w:tcBorders>
              <w:top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2.2</w:t>
            </w:r>
          </w:p>
        </w:tc>
        <w:tc>
          <w:tcPr>
            <w:tcW w:w="1505" w:type="dxa"/>
            <w:tcBorders>
              <w:top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2.7</w:t>
            </w:r>
          </w:p>
        </w:tc>
        <w:tc>
          <w:tcPr>
            <w:tcW w:w="1505" w:type="dxa"/>
            <w:tcBorders>
              <w:top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81</w:t>
            </w:r>
          </w:p>
        </w:tc>
      </w:tr>
      <w:tr>
        <w:tc>
          <w:tcPr>
            <w:tcW w:w="2835" w:type="dxa"/>
            <w:tcBorders>
              <w:top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Pastos</w:t>
            </w:r>
          </w:p>
        </w:tc>
        <w:tc>
          <w:tcPr>
            <w:tcW w:w="1134" w:type="dxa"/>
            <w:tcBorders>
              <w:top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1.6</w:t>
            </w:r>
          </w:p>
        </w:tc>
        <w:tc>
          <w:tcPr>
            <w:tcW w:w="1134" w:type="dxa"/>
            <w:tcBorders>
              <w:top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10.6</w:t>
            </w:r>
          </w:p>
        </w:tc>
        <w:tc>
          <w:tcPr>
            <w:tcW w:w="916" w:type="dxa"/>
            <w:tcBorders>
              <w:top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5.7</w:t>
            </w:r>
          </w:p>
        </w:tc>
        <w:tc>
          <w:tcPr>
            <w:tcW w:w="1505" w:type="dxa"/>
            <w:tcBorders>
              <w:top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17.9</w:t>
            </w:r>
          </w:p>
        </w:tc>
        <w:tc>
          <w:tcPr>
            <w:tcW w:w="1505" w:type="dxa"/>
            <w:tcBorders>
              <w:top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32</w:t>
            </w:r>
          </w:p>
        </w:tc>
      </w:tr>
      <w:tr>
        <w:tc>
          <w:tcPr>
            <w:tcW w:w="2835" w:type="dxa"/>
            <w:tcBorders>
              <w:top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Bosques de producción</w:t>
            </w:r>
          </w:p>
        </w:tc>
        <w:tc>
          <w:tcPr>
            <w:tcW w:w="1134" w:type="dxa"/>
            <w:tcBorders>
              <w:top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0.2</w:t>
            </w:r>
          </w:p>
        </w:tc>
        <w:tc>
          <w:tcPr>
            <w:tcW w:w="1134" w:type="dxa"/>
            <w:tcBorders>
              <w:top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2.1</w:t>
            </w:r>
          </w:p>
        </w:tc>
        <w:tc>
          <w:tcPr>
            <w:tcW w:w="916" w:type="dxa"/>
            <w:tcBorders>
              <w:top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46.4</w:t>
            </w:r>
          </w:p>
        </w:tc>
        <w:tc>
          <w:tcPr>
            <w:tcW w:w="1505" w:type="dxa"/>
            <w:tcBorders>
              <w:top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48.7</w:t>
            </w:r>
          </w:p>
        </w:tc>
        <w:tc>
          <w:tcPr>
            <w:tcW w:w="1505" w:type="dxa"/>
            <w:tcBorders>
              <w:top w:val="nil"/>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95</w:t>
            </w:r>
          </w:p>
        </w:tc>
      </w:tr>
      <w:tr>
        <w:tc>
          <w:tcPr>
            <w:tcW w:w="2835" w:type="dxa"/>
            <w:tcBorders>
              <w:top w:val="nil"/>
              <w:bottom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Áreas de protección</w:t>
            </w:r>
          </w:p>
        </w:tc>
        <w:tc>
          <w:tcPr>
            <w:tcW w:w="1134" w:type="dxa"/>
            <w:tcBorders>
              <w:top w:val="nil"/>
              <w:bottom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10.2</w:t>
            </w:r>
          </w:p>
        </w:tc>
        <w:tc>
          <w:tcPr>
            <w:tcW w:w="1134" w:type="dxa"/>
            <w:tcBorders>
              <w:top w:val="nil"/>
              <w:bottom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25.1</w:t>
            </w:r>
          </w:p>
        </w:tc>
        <w:tc>
          <w:tcPr>
            <w:tcW w:w="916" w:type="dxa"/>
            <w:tcBorders>
              <w:top w:val="nil"/>
              <w:bottom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18.9</w:t>
            </w:r>
          </w:p>
        </w:tc>
        <w:tc>
          <w:tcPr>
            <w:tcW w:w="1505" w:type="dxa"/>
            <w:tcBorders>
              <w:top w:val="nil"/>
              <w:bottom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54.3</w:t>
            </w:r>
          </w:p>
        </w:tc>
        <w:tc>
          <w:tcPr>
            <w:tcW w:w="1505" w:type="dxa"/>
            <w:tcBorders>
              <w:top w:val="nil"/>
              <w:bottom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35</w:t>
            </w:r>
          </w:p>
        </w:tc>
      </w:tr>
      <w:tr>
        <w:tc>
          <w:tcPr>
            <w:tcW w:w="2835" w:type="dxa"/>
            <w:tcBorders>
              <w:top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TOTAL</w:t>
            </w:r>
          </w:p>
        </w:tc>
        <w:tc>
          <w:tcPr>
            <w:tcW w:w="1134" w:type="dxa"/>
            <w:tcBorders>
              <w:top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13.7</w:t>
            </w:r>
          </w:p>
        </w:tc>
        <w:tc>
          <w:tcPr>
            <w:tcW w:w="1134" w:type="dxa"/>
            <w:tcBorders>
              <w:top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39.2</w:t>
            </w:r>
          </w:p>
        </w:tc>
        <w:tc>
          <w:tcPr>
            <w:tcW w:w="916" w:type="dxa"/>
            <w:tcBorders>
              <w:top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75.6</w:t>
            </w:r>
          </w:p>
        </w:tc>
        <w:tc>
          <w:tcPr>
            <w:tcW w:w="1505" w:type="dxa"/>
            <w:tcBorders>
              <w:top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128.5</w:t>
            </w:r>
          </w:p>
        </w:tc>
        <w:tc>
          <w:tcPr>
            <w:tcW w:w="1505" w:type="dxa"/>
            <w:tcBorders>
              <w:top w:val="single" w:sz="4" w:space="0" w:color="auto"/>
            </w:tcBorders>
          </w:tcPr>
          <w:p>
            <w:pPr>
              <w:pStyle w:val="64"/>
              <w:spacing w:line="240" w:lineRule="auto"/>
              <w:ind w:firstLine="0"/>
              <w:jc w:val="center"/>
              <w:rPr>
                <w:rFonts w:ascii="Times New Roman" w:cs="Times New Roman" w:hAnsi="Times New Roman"/>
                <w:sz w:val="22"/>
              </w:rPr>
            </w:pPr>
            <w:r>
              <w:rPr>
                <w:rFonts w:ascii="Times New Roman" w:cs="Times New Roman" w:hAnsi="Times New Roman"/>
                <w:sz w:val="22"/>
              </w:rPr>
              <w:t>59</w:t>
            </w:r>
          </w:p>
        </w:tc>
      </w:tr>
    </w:tbl>
    <w:p>
      <w:pPr>
        <w:pStyle w:val="64"/>
        <w:spacing w:line="240" w:lineRule="auto"/>
        <w:rPr>
          <w:rFonts w:cs="Times New Roman"/>
          <w:sz w:val="22"/>
        </w:rPr>
      </w:pPr>
      <w:r>
        <w:rPr>
          <w:rFonts w:cs="Times New Roman"/>
          <w:sz w:val="22"/>
        </w:rPr>
        <w:t xml:space="preserve">Nota. </w:t>
      </w:r>
    </w:p>
    <w:p>
      <w:pPr>
        <w:pStyle w:val="17"/>
        <w:rPr>
          <w:lang w:val="es-PE"/>
        </w:rPr>
      </w:pPr>
      <w:bookmarkStart w:id="30" w:name="_Toc72791004"/>
      <w:r>
        <w:rPr>
          <w:lang w:val="es-PE"/>
        </w:rPr>
        <w:t>TIERRAS PERUANAS APTAS PARA FORESTALES</w:t>
      </w:r>
      <w:bookmarkEnd w:id="30"/>
      <w:r>
        <w:rPr>
          <w:lang w:val="es-PE"/>
        </w:rPr>
        <w:t xml:space="preserve"> </w:t>
      </w:r>
    </w:p>
    <w:p>
      <w:pPr>
        <w:pStyle w:val="64"/>
        <w:spacing w:line="240" w:lineRule="auto"/>
        <w:rPr>
          <w:rFonts w:cs="Times New Roman"/>
          <w:sz w:val="22"/>
        </w:rPr>
      </w:pPr>
      <w:r>
        <w:rPr>
          <w:rFonts w:cs="Times New Roman"/>
          <w:sz w:val="22"/>
        </w:rPr>
        <w:t xml:space="preserve">Según (Barco 2020) </w:t>
      </w:r>
      <w:bookmarkStart w:id="31" w:name="_Toc72791005"/>
    </w:p>
    <w:p>
      <w:pPr>
        <w:pStyle w:val="64"/>
        <w:spacing w:line="240" w:lineRule="auto"/>
        <w:rPr>
          <w:b/>
          <w:sz w:val="22"/>
        </w:rPr>
      </w:pPr>
      <w:r>
        <w:rPr>
          <w:b/>
          <w:sz w:val="22"/>
        </w:rPr>
        <w:t>TIERRAS PERUANAS APTAS PARA PASTOS</w:t>
      </w:r>
      <w:bookmarkEnd w:id="31"/>
    </w:p>
    <w:p>
      <w:pPr>
        <w:pStyle w:val="64"/>
        <w:spacing w:line="240" w:lineRule="auto"/>
        <w:jc w:val="center"/>
        <w:rPr>
          <w:rFonts w:cs="Times New Roman"/>
          <w:sz w:val="22"/>
        </w:rPr>
      </w:pPr>
    </w:p>
    <w:p>
      <w:pPr>
        <w:pStyle w:val="17"/>
      </w:pPr>
      <w:bookmarkStart w:id="32" w:name="_Toc72791006"/>
      <w:r>
        <w:t>TIERRAS PERUANAS DE PROTECCIÓN</w:t>
      </w:r>
      <w:bookmarkEnd w:id="32"/>
    </w:p>
    <w:p>
      <w:pPr>
        <w:pStyle w:val="64"/>
        <w:spacing w:line="240" w:lineRule="auto"/>
        <w:rPr>
          <w:rFonts w:cs="Times New Roman"/>
          <w:sz w:val="22"/>
        </w:rPr>
      </w:pPr>
    </w:p>
    <w:p>
      <w:pPr>
        <w:pStyle w:val="64"/>
        <w:spacing w:line="240" w:lineRule="auto"/>
        <w:rPr>
          <w:rFonts w:cs="Times New Roman"/>
          <w:sz w:val="22"/>
        </w:rPr>
      </w:pPr>
    </w:p>
    <w:p>
      <w:pPr>
        <w:pStyle w:val="15"/>
        <w:spacing w:line="240" w:lineRule="auto"/>
        <w:rPr>
          <w:sz w:val="22"/>
          <w:szCs w:val="22"/>
          <w:lang w:val="es-ES"/>
        </w:rPr>
      </w:pPr>
    </w:p>
    <w:p>
      <w:pPr>
        <w:pStyle w:val="28"/>
        <w:rPr>
          <w:lang w:val="es-PE" w:eastAsia="tr-TR"/>
        </w:rPr>
      </w:pPr>
    </w:p>
    <w:p>
      <w:pPr>
        <w:pStyle w:val="16"/>
        <w:numPr>
          <w:ilvl w:val="0"/>
          <w:numId w:val="1"/>
        </w:numPr>
      </w:pPr>
      <w:r>
        <w:t>Conclusiones</w:t>
      </w:r>
    </w:p>
    <w:p>
      <w:pPr>
        <w:pStyle w:val="64"/>
        <w:spacing w:line="240" w:lineRule="auto"/>
        <w:rPr>
          <w:rFonts w:cs="Times New Roman"/>
          <w:sz w:val="22"/>
        </w:rPr>
      </w:pPr>
      <w:r>
        <w:rPr>
          <w:rFonts w:cs="Times New Roman"/>
          <w:sz w:val="22"/>
        </w:rPr>
        <w:t xml:space="preserve">La meteorización es la desintegración, descomposición y disgregación de una roca en la superficie terrestre o próxima a ella como consecuencia de su exposición a los agentes atmosféricos y físico-químicos, con la participación de agentes biológicos. </w:t>
      </w:r>
    </w:p>
    <w:p>
      <w:pPr>
        <w:pStyle w:val="64"/>
        <w:spacing w:line="240" w:lineRule="auto"/>
        <w:rPr>
          <w:rFonts w:cs="Times New Roman"/>
          <w:sz w:val="22"/>
        </w:rPr>
      </w:pPr>
      <w:r>
        <w:rPr>
          <w:rFonts w:cs="Times New Roman"/>
          <w:sz w:val="22"/>
        </w:rPr>
        <w:t xml:space="preserve">El suelo es un recurso natural renovable, pero su recuperación amerita períodos de tiempo prolongados, lo que implica que se debe hacer uso adecuado de los mismos con el fin de protegerlos. </w:t>
      </w:r>
    </w:p>
    <w:p>
      <w:pPr>
        <w:pStyle w:val="64"/>
        <w:spacing w:line="240" w:lineRule="auto"/>
        <w:rPr>
          <w:rFonts w:cs="Times New Roman"/>
          <w:sz w:val="22"/>
        </w:rPr>
      </w:pPr>
      <w:r>
        <w:rPr>
          <w:rFonts w:cs="Times New Roman"/>
          <w:sz w:val="22"/>
        </w:rPr>
        <w:t xml:space="preserve">Los suelos muestran gran variedad de aspectos, fertilidad y características químicas en función de los materiales minerales y orgánicos que lo forman. </w:t>
      </w:r>
    </w:p>
    <w:p>
      <w:pPr>
        <w:pStyle w:val="64"/>
        <w:spacing w:line="240" w:lineRule="auto"/>
        <w:rPr>
          <w:rFonts w:cs="Times New Roman"/>
          <w:sz w:val="22"/>
        </w:rPr>
      </w:pPr>
      <w:r>
        <w:rPr>
          <w:rFonts w:cs="Times New Roman"/>
          <w:sz w:val="22"/>
        </w:rPr>
        <w:t xml:space="preserve">La acción conjunta de los factores que condicionan la formación y evolución del suelo conduce al desarrollo de diferentes perfiles o tipos de suelos. En el desarrollo y formación de los suelos intervienen numerosos tipos de procesos, algunos de ellos son de tipo pasivo; otros son agentes activos. El suelo es un material superficial natural, que </w:t>
      </w:r>
    </w:p>
    <w:p>
      <w:pPr>
        <w:pStyle w:val="28"/>
        <w:rPr>
          <w:lang w:val="es-ES"/>
        </w:rPr>
      </w:pPr>
    </w:p>
    <w:p>
      <w:pPr>
        <w:pStyle w:val="22"/>
        <w:keepNext w:val="0"/>
        <w:rPr>
          <w:lang w:val="es-PE"/>
        </w:rPr>
      </w:pPr>
      <w:r>
        <w:rPr>
          <w:lang w:val="es-PE"/>
        </w:rPr>
        <w:t>4 Referencias</w:t>
      </w:r>
    </w:p>
    <w:p>
      <w:pPr>
        <w:widowControl w:val="0"/>
        <w:autoSpaceDE w:val="0"/>
        <w:autoSpaceDN w:val="0"/>
        <w:adjustRightInd w:val="0"/>
        <w:spacing w:after="240"/>
        <w:ind w:left="480" w:hanging="480"/>
        <w:rPr>
          <w:sz w:val="22"/>
          <w:szCs w:val="22"/>
          <w:lang w:val="es-ES"/>
        </w:rPr>
      </w:pPr>
      <w:r>
        <w:rPr>
          <w:b/>
          <w:sz w:val="22"/>
          <w:szCs w:val="22"/>
          <w:lang w:val="es-ES"/>
        </w:rPr>
        <w:fldChar w:fldCharType="begin"/>
      </w:r>
      <w:r>
        <w:rPr>
          <w:b/>
          <w:sz w:val="22"/>
          <w:szCs w:val="22"/>
          <w:lang w:val="es-ES"/>
        </w:rPr>
        <w:instrText xml:space="preserve">ADDIN Mendeley Bibliography CSL_BIBLIOGRAPHY </w:instrText>
      </w:r>
      <w:r>
        <w:rPr>
          <w:rFonts w:eastAsia="Arial"/>
          <w:b/>
          <w:sz w:val="22"/>
          <w:szCs w:val="22"/>
          <w:lang w:eastAsia="es-PE"/>
        </w:rPr>
        <w:fldChar w:fldCharType="separate"/>
      </w:r>
      <w:r>
        <w:rPr>
          <w:sz w:val="22"/>
          <w:szCs w:val="22"/>
          <w:lang w:val="es-ES"/>
        </w:rPr>
        <w:t xml:space="preserve">Agronomía, E. De. (2009). </w:t>
      </w:r>
      <w:r>
        <w:rPr>
          <w:i/>
          <w:iCs/>
          <w:sz w:val="22"/>
          <w:szCs w:val="22"/>
          <w:lang w:val="es-ES"/>
        </w:rPr>
        <w:t>Universidad Austral de Chile Facultad de Ciencias Agrarias</w:t>
      </w:r>
      <w:r>
        <w:rPr>
          <w:sz w:val="22"/>
          <w:szCs w:val="22"/>
          <w:lang w:val="es-ES"/>
        </w:rPr>
        <w:t>.</w:t>
      </w:r>
    </w:p>
    <w:p>
      <w:pPr>
        <w:widowControl w:val="0"/>
        <w:autoSpaceDE w:val="0"/>
        <w:autoSpaceDN w:val="0"/>
        <w:adjustRightInd w:val="0"/>
        <w:spacing w:after="240"/>
        <w:ind w:left="480" w:hanging="480"/>
        <w:rPr>
          <w:sz w:val="22"/>
          <w:szCs w:val="22"/>
          <w:lang w:val="es-ES"/>
        </w:rPr>
      </w:pPr>
      <w:r>
        <w:rPr>
          <w:sz w:val="22"/>
          <w:szCs w:val="22"/>
          <w:lang w:val="es-ES"/>
        </w:rPr>
        <w:t xml:space="preserve">Alvarado, L. (2001). </w:t>
      </w:r>
      <w:r>
        <w:rPr>
          <w:i/>
          <w:iCs/>
          <w:sz w:val="22"/>
          <w:szCs w:val="22"/>
          <w:lang w:val="es-ES"/>
        </w:rPr>
        <w:t>Climatología de la Atmósfera Libre sobre Costa Rica</w:t>
      </w:r>
      <w:r>
        <w:rPr>
          <w:sz w:val="22"/>
          <w:szCs w:val="22"/>
          <w:lang w:val="es-ES"/>
        </w:rPr>
        <w:t xml:space="preserve">. </w:t>
      </w:r>
      <w:r>
        <w:rPr>
          <w:i/>
          <w:iCs/>
          <w:sz w:val="22"/>
          <w:szCs w:val="22"/>
          <w:lang w:val="es-ES"/>
        </w:rPr>
        <w:t>8</w:t>
      </w:r>
      <w:r>
        <w:rPr>
          <w:sz w:val="22"/>
          <w:szCs w:val="22"/>
          <w:lang w:val="es-ES"/>
        </w:rPr>
        <w:t>(2), 89–115.</w:t>
      </w:r>
    </w:p>
    <w:p>
      <w:pPr>
        <w:widowControl w:val="0"/>
        <w:autoSpaceDE w:val="0"/>
        <w:autoSpaceDN w:val="0"/>
        <w:adjustRightInd w:val="0"/>
        <w:spacing w:after="240"/>
        <w:ind w:left="480" w:hanging="480"/>
        <w:rPr>
          <w:sz w:val="22"/>
          <w:szCs w:val="22"/>
          <w:lang w:val="es-ES"/>
        </w:rPr>
      </w:pPr>
      <w:r>
        <w:rPr>
          <w:sz w:val="22"/>
          <w:szCs w:val="22"/>
          <w:lang w:val="es-ES"/>
        </w:rPr>
        <w:t xml:space="preserve">Aparicio-ortubé, A., Camelo-espinosa, L. V., Henao-yepes, C. M., Londoño-luján, A. M., Salgado-correa, E. C., Sierra-hernández, M. C., Vanegas-chaverra, E. D., &amp; Valencia-gonzález, Y. (2019). Propuesta metodológica para la caracterización geotécnica de un suelo tropical derivado de rocas volcánicas Methodological proposal for the geotechnical characterization of a tropical soil derived from volcanic rocks. </w:t>
      </w:r>
      <w:r>
        <w:rPr>
          <w:i/>
          <w:iCs/>
          <w:sz w:val="22"/>
          <w:szCs w:val="22"/>
          <w:lang w:val="es-ES"/>
        </w:rPr>
        <w:t>Inge Cuc</w:t>
      </w:r>
      <w:r>
        <w:rPr>
          <w:sz w:val="22"/>
          <w:szCs w:val="22"/>
          <w:lang w:val="es-ES"/>
        </w:rPr>
        <w:t xml:space="preserve">, </w:t>
      </w:r>
      <w:r>
        <w:rPr>
          <w:i/>
          <w:iCs/>
          <w:sz w:val="22"/>
          <w:szCs w:val="22"/>
          <w:lang w:val="es-ES"/>
        </w:rPr>
        <w:t>15</w:t>
      </w:r>
      <w:r>
        <w:rPr>
          <w:sz w:val="22"/>
          <w:szCs w:val="22"/>
          <w:lang w:val="es-ES"/>
        </w:rPr>
        <w:t>(2), 56–65.</w:t>
      </w:r>
    </w:p>
    <w:p>
      <w:pPr>
        <w:widowControl w:val="0"/>
        <w:autoSpaceDE w:val="0"/>
        <w:autoSpaceDN w:val="0"/>
        <w:adjustRightInd w:val="0"/>
        <w:spacing w:after="240"/>
        <w:ind w:left="480" w:hanging="480"/>
        <w:rPr>
          <w:sz w:val="22"/>
          <w:szCs w:val="22"/>
          <w:lang w:val="es-ES"/>
        </w:rPr>
      </w:pPr>
      <w:r>
        <w:rPr>
          <w:sz w:val="22"/>
          <w:szCs w:val="22"/>
          <w:lang w:val="es-ES"/>
        </w:rPr>
        <w:t xml:space="preserve">Bandy, D., Garrity, D., &amp; Sánchez, P. (1994). El problema mundial de la agricultura de tala y quema. In </w:t>
      </w:r>
      <w:r>
        <w:rPr>
          <w:i/>
          <w:iCs/>
          <w:sz w:val="22"/>
          <w:szCs w:val="22"/>
          <w:lang w:val="es-ES"/>
        </w:rPr>
        <w:t>Agroforestería en las Américas</w:t>
      </w:r>
      <w:r>
        <w:rPr>
          <w:sz w:val="22"/>
          <w:szCs w:val="22"/>
          <w:lang w:val="es-ES"/>
        </w:rPr>
        <w:t xml:space="preserve"> (pp. 1–27). http://201.207.189.89/bitstream/handle/11554/6181/EL_problema_mundial_de_la_agricultura.pdf?sequence=1&amp;isAllowed=y</w:t>
      </w:r>
    </w:p>
    <w:p>
      <w:pPr>
        <w:widowControl w:val="0"/>
        <w:autoSpaceDE w:val="0"/>
        <w:autoSpaceDN w:val="0"/>
        <w:adjustRightInd w:val="0"/>
        <w:spacing w:after="240"/>
        <w:ind w:left="480" w:hanging="480"/>
        <w:rPr>
          <w:sz w:val="22"/>
          <w:szCs w:val="22"/>
          <w:lang w:val="es-ES"/>
        </w:rPr>
      </w:pPr>
      <w:r>
        <w:rPr>
          <w:sz w:val="22"/>
          <w:szCs w:val="22"/>
          <w:lang w:val="es-ES"/>
        </w:rPr>
        <w:t xml:space="preserve">Barrios Ziolo, L. F., Robayo Gómez, J., Prieto Cadavid, S., &amp; Cardona Gallo, S. A. (2015). Biorremediación de suelos contaminados con aceites usados de motor. </w:t>
      </w:r>
      <w:r>
        <w:rPr>
          <w:i/>
          <w:iCs/>
          <w:sz w:val="22"/>
          <w:szCs w:val="22"/>
          <w:lang w:val="es-ES"/>
        </w:rPr>
        <w:t>Cintex</w:t>
      </w:r>
      <w:r>
        <w:rPr>
          <w:sz w:val="22"/>
          <w:szCs w:val="22"/>
          <w:lang w:val="es-ES"/>
        </w:rPr>
        <w:t xml:space="preserve">, </w:t>
      </w:r>
      <w:r>
        <w:rPr>
          <w:i/>
          <w:iCs/>
          <w:sz w:val="22"/>
          <w:szCs w:val="22"/>
          <w:lang w:val="es-ES"/>
        </w:rPr>
        <w:t>20</w:t>
      </w:r>
      <w:r>
        <w:rPr>
          <w:sz w:val="22"/>
          <w:szCs w:val="22"/>
          <w:lang w:val="es-ES"/>
        </w:rPr>
        <w:t>(1), 69–96.</w:t>
      </w:r>
    </w:p>
    <w:p>
      <w:pPr>
        <w:widowControl w:val="0"/>
        <w:autoSpaceDE w:val="0"/>
        <w:autoSpaceDN w:val="0"/>
        <w:adjustRightInd w:val="0"/>
        <w:spacing w:after="240"/>
        <w:ind w:left="480" w:hanging="480"/>
        <w:rPr>
          <w:sz w:val="22"/>
          <w:szCs w:val="22"/>
        </w:rPr>
      </w:pPr>
      <w:r>
        <w:rPr>
          <w:sz w:val="22"/>
          <w:szCs w:val="22"/>
          <w:lang w:val="es-ES"/>
        </w:rPr>
        <w:t xml:space="preserve">Bezada, M., &amp; Godoy, D. (2019). </w:t>
      </w:r>
      <w:r>
        <w:rPr>
          <w:i/>
          <w:iCs/>
          <w:sz w:val="22"/>
          <w:szCs w:val="22"/>
          <w:lang w:val="es-ES"/>
        </w:rPr>
        <w:t>Relación geomorfología-suelos de depósitos cuaternarios del SO de Barquisimeto , estado Lara , Venezuela Relationship geomorphology-soils of quaternaries deposits of SW of Barquisimeto , Lara state , Venezuela Relação geomorfologia-solo dos depósitos quat</w:t>
      </w:r>
      <w:r>
        <w:rPr>
          <w:sz w:val="22"/>
          <w:szCs w:val="22"/>
          <w:lang w:val="es-ES"/>
        </w:rPr>
        <w:t xml:space="preserve">. </w:t>
      </w:r>
      <w:r>
        <w:rPr>
          <w:i/>
          <w:iCs/>
          <w:sz w:val="22"/>
          <w:szCs w:val="22"/>
        </w:rPr>
        <w:t>January</w:t>
      </w:r>
      <w:r>
        <w:rPr>
          <w:sz w:val="22"/>
          <w:szCs w:val="22"/>
        </w:rPr>
        <w:t>.</w:t>
      </w:r>
    </w:p>
    <w:p>
      <w:pPr>
        <w:widowControl w:val="0"/>
        <w:autoSpaceDE w:val="0"/>
        <w:autoSpaceDN w:val="0"/>
        <w:adjustRightInd w:val="0"/>
        <w:spacing w:after="240"/>
        <w:ind w:left="480" w:hanging="480"/>
        <w:rPr>
          <w:sz w:val="22"/>
          <w:szCs w:val="22"/>
        </w:rPr>
      </w:pPr>
      <w:r>
        <w:rPr>
          <w:sz w:val="22"/>
          <w:szCs w:val="22"/>
        </w:rPr>
        <w:t xml:space="preserve">Bonig, I. (2012). Comunidad Valenciana. </w:t>
      </w:r>
      <w:r>
        <w:rPr>
          <w:i/>
          <w:iCs/>
          <w:sz w:val="22"/>
          <w:szCs w:val="22"/>
        </w:rPr>
        <w:t>Carreteras</w:t>
      </w:r>
      <w:r>
        <w:rPr>
          <w:sz w:val="22"/>
          <w:szCs w:val="22"/>
        </w:rPr>
        <w:t xml:space="preserve">, </w:t>
      </w:r>
      <w:r>
        <w:rPr>
          <w:i/>
          <w:iCs/>
          <w:sz w:val="22"/>
          <w:szCs w:val="22"/>
        </w:rPr>
        <w:t>4</w:t>
      </w:r>
      <w:r>
        <w:rPr>
          <w:sz w:val="22"/>
          <w:szCs w:val="22"/>
        </w:rPr>
        <w:t>(182), 21.</w:t>
      </w:r>
    </w:p>
    <w:p>
      <w:pPr>
        <w:widowControl w:val="0"/>
        <w:autoSpaceDE w:val="0"/>
        <w:autoSpaceDN w:val="0"/>
        <w:adjustRightInd w:val="0"/>
        <w:spacing w:after="240"/>
        <w:ind w:left="480" w:hanging="480"/>
        <w:rPr>
          <w:sz w:val="22"/>
          <w:szCs w:val="22"/>
        </w:rPr>
      </w:pPr>
      <w:r>
        <w:rPr>
          <w:sz w:val="22"/>
          <w:szCs w:val="22"/>
        </w:rPr>
        <w:t xml:space="preserve">Bot, A. J., Nachtergaele, F. O., &amp; Young, A. (2000). Land resource potential and constraints at regional and country levels. </w:t>
      </w:r>
      <w:r>
        <w:rPr>
          <w:i/>
          <w:iCs/>
          <w:sz w:val="22"/>
          <w:szCs w:val="22"/>
        </w:rPr>
        <w:t>World Soil Resources Reports</w:t>
      </w:r>
      <w:r>
        <w:rPr>
          <w:sz w:val="22"/>
          <w:szCs w:val="22"/>
        </w:rPr>
        <w:t xml:space="preserve">, </w:t>
      </w:r>
      <w:r>
        <w:rPr>
          <w:i/>
          <w:iCs/>
          <w:sz w:val="22"/>
          <w:szCs w:val="22"/>
        </w:rPr>
        <w:t>90</w:t>
      </w:r>
      <w:r>
        <w:rPr>
          <w:sz w:val="22"/>
          <w:szCs w:val="22"/>
        </w:rPr>
        <w:t>, 1–114. ftp://ftp.fao.org/agl/agll/docs/wsr.pdf</w:t>
      </w:r>
    </w:p>
    <w:p>
      <w:pPr>
        <w:widowControl w:val="0"/>
        <w:autoSpaceDE w:val="0"/>
        <w:autoSpaceDN w:val="0"/>
        <w:adjustRightInd w:val="0"/>
        <w:spacing w:after="240"/>
        <w:ind w:left="480" w:hanging="480"/>
        <w:rPr>
          <w:sz w:val="22"/>
          <w:szCs w:val="22"/>
          <w:lang w:val="es-PE"/>
        </w:rPr>
      </w:pPr>
      <w:r>
        <w:rPr>
          <w:sz w:val="22"/>
          <w:szCs w:val="22"/>
          <w:lang w:val="es-PE"/>
        </w:rPr>
        <w:t xml:space="preserve">Brady, &amp; Weil. (2018). </w:t>
      </w:r>
      <w:r>
        <w:rPr>
          <w:i/>
          <w:iCs/>
          <w:sz w:val="22"/>
          <w:szCs w:val="22"/>
          <w:lang w:val="es-PE"/>
        </w:rPr>
        <w:t>Edafologia - generalidades</w:t>
      </w:r>
      <w:r>
        <w:rPr>
          <w:sz w:val="22"/>
          <w:szCs w:val="22"/>
          <w:lang w:val="es-PE"/>
        </w:rPr>
        <w:t>. 14.</w:t>
      </w:r>
    </w:p>
    <w:p>
      <w:pPr>
        <w:widowControl w:val="0"/>
        <w:autoSpaceDE w:val="0"/>
        <w:autoSpaceDN w:val="0"/>
        <w:adjustRightInd w:val="0"/>
        <w:spacing w:after="240"/>
        <w:ind w:left="480" w:hanging="480"/>
        <w:rPr>
          <w:sz w:val="22"/>
          <w:szCs w:val="22"/>
        </w:rPr>
      </w:pPr>
      <w:r>
        <w:rPr>
          <w:sz w:val="22"/>
          <w:szCs w:val="22"/>
          <w:lang w:val="es-PE"/>
        </w:rPr>
        <w:t xml:space="preserve">Brinkman R. (1979). </w:t>
      </w:r>
      <w:r>
        <w:rPr>
          <w:sz w:val="22"/>
          <w:szCs w:val="22"/>
        </w:rPr>
        <w:t xml:space="preserve">Ferrolysis, a soil-forming process in hydromorphic conditions, Doctoral Thesis. </w:t>
      </w:r>
      <w:r>
        <w:rPr>
          <w:i/>
          <w:iCs/>
          <w:sz w:val="22"/>
          <w:szCs w:val="22"/>
        </w:rPr>
        <w:t>Centre for Agricultural Publishing and Documents, Wageningen</w:t>
      </w:r>
      <w:r>
        <w:rPr>
          <w:sz w:val="22"/>
          <w:szCs w:val="22"/>
        </w:rPr>
        <w:t xml:space="preserve">, </w:t>
      </w:r>
      <w:r>
        <w:rPr>
          <w:i/>
          <w:iCs/>
          <w:sz w:val="22"/>
          <w:szCs w:val="22"/>
        </w:rPr>
        <w:t>April</w:t>
      </w:r>
      <w:r>
        <w:rPr>
          <w:sz w:val="22"/>
          <w:szCs w:val="22"/>
        </w:rPr>
        <w:t>.</w:t>
      </w:r>
    </w:p>
    <w:p>
      <w:pPr>
        <w:widowControl w:val="0"/>
        <w:autoSpaceDE w:val="0"/>
        <w:autoSpaceDN w:val="0"/>
        <w:adjustRightInd w:val="0"/>
        <w:spacing w:after="240"/>
        <w:ind w:left="480" w:hanging="480"/>
        <w:rPr>
          <w:sz w:val="22"/>
          <w:szCs w:val="22"/>
          <w:lang w:val="es-ES"/>
        </w:rPr>
      </w:pPr>
      <w:r>
        <w:rPr>
          <w:sz w:val="22"/>
          <w:szCs w:val="22"/>
        </w:rPr>
        <w:t xml:space="preserve">Camacho-Tamayo, J. H., Forero-Cabrera, N. M., Ramírez-López, L., &amp; Rubiano, Y. (2017). </w:t>
      </w:r>
      <w:r>
        <w:rPr>
          <w:sz w:val="22"/>
          <w:szCs w:val="22"/>
          <w:lang w:val="es-ES"/>
        </w:rPr>
        <w:t xml:space="preserve">Evaluación de textura del suelo con espectroscopía de infrarrojo cercano en un oxisol de Colombia. </w:t>
      </w:r>
      <w:r>
        <w:rPr>
          <w:i/>
          <w:iCs/>
          <w:sz w:val="22"/>
          <w:szCs w:val="22"/>
          <w:lang w:val="es-ES"/>
        </w:rPr>
        <w:t>Colombia Forestal</w:t>
      </w:r>
      <w:r>
        <w:rPr>
          <w:sz w:val="22"/>
          <w:szCs w:val="22"/>
          <w:lang w:val="es-ES"/>
        </w:rPr>
        <w:t xml:space="preserve">, </w:t>
      </w:r>
      <w:r>
        <w:rPr>
          <w:i/>
          <w:iCs/>
          <w:sz w:val="22"/>
          <w:szCs w:val="22"/>
          <w:lang w:val="es-ES"/>
        </w:rPr>
        <w:t>20</w:t>
      </w:r>
      <w:r>
        <w:rPr>
          <w:sz w:val="22"/>
          <w:szCs w:val="22"/>
          <w:lang w:val="es-ES"/>
        </w:rPr>
        <w:t>(1), 5–18. https://doi.org/10.14483/udistrital.jour.colomb.for.2017.1.a01</w:t>
      </w:r>
    </w:p>
    <w:p>
      <w:pPr>
        <w:widowControl w:val="0"/>
        <w:autoSpaceDE w:val="0"/>
        <w:autoSpaceDN w:val="0"/>
        <w:adjustRightInd w:val="0"/>
        <w:spacing w:after="240"/>
        <w:ind w:left="480" w:hanging="480"/>
        <w:rPr>
          <w:sz w:val="22"/>
          <w:szCs w:val="22"/>
          <w:lang w:val="es-ES"/>
        </w:rPr>
      </w:pPr>
      <w:r>
        <w:rPr>
          <w:sz w:val="22"/>
          <w:szCs w:val="22"/>
          <w:lang w:val="es-ES"/>
        </w:rPr>
        <w:t xml:space="preserve">Camacho, M., &amp; Orozco, L. (1998). Patrones fenológicos de doce especies arbóreas del bosque montano de la Cordillera de Talamanca, Costa Rica. </w:t>
      </w:r>
      <w:r>
        <w:rPr>
          <w:i/>
          <w:iCs/>
          <w:sz w:val="22"/>
          <w:szCs w:val="22"/>
          <w:lang w:val="es-ES"/>
        </w:rPr>
        <w:t>Revista de Biologia Tropical</w:t>
      </w:r>
      <w:r>
        <w:rPr>
          <w:sz w:val="22"/>
          <w:szCs w:val="22"/>
          <w:lang w:val="es-ES"/>
        </w:rPr>
        <w:t xml:space="preserve">, </w:t>
      </w:r>
      <w:r>
        <w:rPr>
          <w:i/>
          <w:iCs/>
          <w:sz w:val="22"/>
          <w:szCs w:val="22"/>
          <w:lang w:val="es-ES"/>
        </w:rPr>
        <w:t>46</w:t>
      </w:r>
      <w:r>
        <w:rPr>
          <w:sz w:val="22"/>
          <w:szCs w:val="22"/>
          <w:lang w:val="es-ES"/>
        </w:rPr>
        <w:t>(3), 533–542. https://doi.org/10.15517/rbt.v46i3.20087</w:t>
      </w:r>
    </w:p>
    <w:p>
      <w:pPr>
        <w:widowControl w:val="0"/>
        <w:autoSpaceDE w:val="0"/>
        <w:autoSpaceDN w:val="0"/>
        <w:adjustRightInd w:val="0"/>
        <w:spacing w:after="240"/>
        <w:ind w:left="480" w:hanging="480"/>
        <w:rPr>
          <w:sz w:val="22"/>
          <w:szCs w:val="22"/>
          <w:lang w:val="es-ES"/>
        </w:rPr>
      </w:pPr>
      <w:r>
        <w:rPr>
          <w:sz w:val="22"/>
          <w:szCs w:val="22"/>
          <w:lang w:val="es-ES"/>
        </w:rPr>
        <w:t xml:space="preserve">Cárdenas Huaringa, Y., Quispe Surco, V., &amp; Contreras Liza, S. E. (2017). Biorremediacion Mediante La Asociación Entre Microorganismos Y Plantas. </w:t>
      </w:r>
      <w:r>
        <w:rPr>
          <w:i/>
          <w:iCs/>
          <w:sz w:val="22"/>
          <w:szCs w:val="22"/>
          <w:lang w:val="es-ES"/>
        </w:rPr>
        <w:t>Repositorio De Revistas De La Universidad Privada De Pucallpa</w:t>
      </w:r>
      <w:r>
        <w:rPr>
          <w:sz w:val="22"/>
          <w:szCs w:val="22"/>
          <w:lang w:val="es-ES"/>
        </w:rPr>
        <w:t xml:space="preserve">, </w:t>
      </w:r>
      <w:r>
        <w:rPr>
          <w:i/>
          <w:iCs/>
          <w:sz w:val="22"/>
          <w:szCs w:val="22"/>
          <w:lang w:val="es-ES"/>
        </w:rPr>
        <w:t>1</w:t>
      </w:r>
      <w:r>
        <w:rPr>
          <w:sz w:val="22"/>
          <w:szCs w:val="22"/>
          <w:lang w:val="es-ES"/>
        </w:rPr>
        <w:t>(02), 21–27. https://doi.org/10.37292/riccva.v1i02.23</w:t>
      </w:r>
    </w:p>
    <w:p>
      <w:pPr>
        <w:widowControl w:val="0"/>
        <w:autoSpaceDE w:val="0"/>
        <w:autoSpaceDN w:val="0"/>
        <w:adjustRightInd w:val="0"/>
        <w:spacing w:after="240"/>
        <w:ind w:left="480" w:hanging="480"/>
        <w:rPr>
          <w:sz w:val="22"/>
          <w:szCs w:val="22"/>
          <w:lang w:val="es-ES"/>
        </w:rPr>
      </w:pPr>
      <w:r>
        <w:rPr>
          <w:sz w:val="22"/>
          <w:szCs w:val="22"/>
          <w:lang w:val="es-ES"/>
        </w:rPr>
        <w:t xml:space="preserve">Churacutipa, M. M. (2016). Obtención de un ensilado biológico a partir de residuos de trucha (Oncorhynchus mykiss). </w:t>
      </w:r>
      <w:r>
        <w:rPr>
          <w:i/>
          <w:iCs/>
          <w:sz w:val="22"/>
          <w:szCs w:val="22"/>
          <w:lang w:val="es-ES"/>
        </w:rPr>
        <w:t>Universidad Nacional Del Altiplano</w:t>
      </w:r>
      <w:r>
        <w:rPr>
          <w:sz w:val="22"/>
          <w:szCs w:val="22"/>
          <w:lang w:val="es-ES"/>
        </w:rPr>
        <w:t>, 103.</w:t>
      </w:r>
    </w:p>
    <w:p>
      <w:pPr>
        <w:widowControl w:val="0"/>
        <w:autoSpaceDE w:val="0"/>
        <w:autoSpaceDN w:val="0"/>
        <w:adjustRightInd w:val="0"/>
        <w:spacing w:after="240"/>
        <w:ind w:left="480" w:hanging="480"/>
        <w:rPr>
          <w:sz w:val="22"/>
          <w:szCs w:val="22"/>
          <w:lang w:val="es-ES"/>
        </w:rPr>
      </w:pPr>
      <w:r>
        <w:rPr>
          <w:sz w:val="22"/>
          <w:szCs w:val="22"/>
          <w:lang w:val="es-ES"/>
        </w:rPr>
        <w:t xml:space="preserve">David, A. (2008). </w:t>
      </w:r>
      <w:r>
        <w:rPr>
          <w:i/>
          <w:iCs/>
          <w:sz w:val="22"/>
          <w:szCs w:val="22"/>
          <w:lang w:val="es-ES"/>
        </w:rPr>
        <w:t>Componentes del Suelo</w:t>
      </w:r>
      <w:r>
        <w:rPr>
          <w:sz w:val="22"/>
          <w:szCs w:val="22"/>
          <w:lang w:val="es-ES"/>
        </w:rPr>
        <w:t>. 1–80.</w:t>
      </w:r>
    </w:p>
    <w:p>
      <w:pPr>
        <w:widowControl w:val="0"/>
        <w:autoSpaceDE w:val="0"/>
        <w:autoSpaceDN w:val="0"/>
        <w:adjustRightInd w:val="0"/>
        <w:spacing w:after="240"/>
        <w:ind w:left="480" w:hanging="480"/>
        <w:rPr>
          <w:sz w:val="22"/>
          <w:szCs w:val="22"/>
          <w:lang w:val="es-ES"/>
        </w:rPr>
      </w:pPr>
      <w:r>
        <w:rPr>
          <w:sz w:val="22"/>
          <w:szCs w:val="22"/>
          <w:lang w:val="es-ES"/>
        </w:rPr>
        <w:t xml:space="preserve">De la Rosa Cruz, N. L., Sánchez-Salinas, E., &amp; Ortiz-Hernández, M. L. (2013). Biosurfactantes y su papel en la biorremediación de suelos contaminados con plaguicidas. </w:t>
      </w:r>
      <w:r>
        <w:rPr>
          <w:i/>
          <w:iCs/>
          <w:sz w:val="22"/>
          <w:szCs w:val="22"/>
          <w:lang w:val="es-ES"/>
        </w:rPr>
        <w:t>Revista Latinoamericana de Biotecnología Ambiental y Algal</w:t>
      </w:r>
      <w:r>
        <w:rPr>
          <w:sz w:val="22"/>
          <w:szCs w:val="22"/>
          <w:lang w:val="es-ES"/>
        </w:rPr>
        <w:t xml:space="preserve">, </w:t>
      </w:r>
      <w:r>
        <w:rPr>
          <w:i/>
          <w:iCs/>
          <w:sz w:val="22"/>
          <w:szCs w:val="22"/>
          <w:lang w:val="es-ES"/>
        </w:rPr>
        <w:t>4</w:t>
      </w:r>
      <w:r>
        <w:rPr>
          <w:sz w:val="22"/>
          <w:szCs w:val="22"/>
          <w:lang w:val="es-ES"/>
        </w:rPr>
        <w:t>(1), 47–67. https://doi.org/10.7603/s40682-013-0004-0</w:t>
      </w:r>
    </w:p>
    <w:p>
      <w:pPr>
        <w:widowControl w:val="0"/>
        <w:autoSpaceDE w:val="0"/>
        <w:autoSpaceDN w:val="0"/>
        <w:adjustRightInd w:val="0"/>
        <w:spacing w:after="240"/>
        <w:ind w:left="480" w:hanging="480"/>
        <w:rPr>
          <w:sz w:val="22"/>
          <w:szCs w:val="22"/>
          <w:lang w:val="es-ES"/>
        </w:rPr>
      </w:pPr>
      <w:r>
        <w:rPr>
          <w:sz w:val="22"/>
          <w:szCs w:val="22"/>
        </w:rPr>
        <w:t xml:space="preserve">Dubois, J.-M. M. (2012). Ruellan, Alain, et Dosso, Mireille (1993). Regards sur le sol. Collection « Universités francophones », Éditions Foucher-AUPELF, Paris, 192 p., 406 fig., 21 x 27 cm, 160 FF (100 FF dans les pays en voie de développement). </w:t>
      </w:r>
      <w:r>
        <w:rPr>
          <w:sz w:val="22"/>
          <w:szCs w:val="22"/>
          <w:lang w:val="es-ES"/>
        </w:rPr>
        <w:t xml:space="preserve">ISBN 0993-3948. </w:t>
      </w:r>
      <w:r>
        <w:rPr>
          <w:i/>
          <w:iCs/>
          <w:sz w:val="22"/>
          <w:szCs w:val="22"/>
          <w:lang w:val="es-ES"/>
        </w:rPr>
        <w:t>Géographie Physique et Quaternaire</w:t>
      </w:r>
      <w:r>
        <w:rPr>
          <w:sz w:val="22"/>
          <w:szCs w:val="22"/>
          <w:lang w:val="es-ES"/>
        </w:rPr>
        <w:t xml:space="preserve">, </w:t>
      </w:r>
      <w:r>
        <w:rPr>
          <w:i/>
          <w:iCs/>
          <w:sz w:val="22"/>
          <w:szCs w:val="22"/>
          <w:lang w:val="es-ES"/>
        </w:rPr>
        <w:t>48</w:t>
      </w:r>
      <w:r>
        <w:rPr>
          <w:sz w:val="22"/>
          <w:szCs w:val="22"/>
          <w:lang w:val="es-ES"/>
        </w:rPr>
        <w:t>(1), 120. https://doi.org/10.7202/032985ar</w:t>
      </w:r>
    </w:p>
    <w:p>
      <w:pPr>
        <w:widowControl w:val="0"/>
        <w:autoSpaceDE w:val="0"/>
        <w:autoSpaceDN w:val="0"/>
        <w:adjustRightInd w:val="0"/>
        <w:spacing w:after="240"/>
        <w:ind w:left="480" w:hanging="480"/>
        <w:rPr>
          <w:sz w:val="22"/>
          <w:szCs w:val="22"/>
          <w:lang w:val="es-ES"/>
        </w:rPr>
      </w:pPr>
      <w:r>
        <w:rPr>
          <w:sz w:val="22"/>
          <w:szCs w:val="22"/>
          <w:lang w:val="es-ES"/>
        </w:rPr>
        <w:t xml:space="preserve">Durán Acosta, L. F., &amp; Ladera Hernández, M. J. (2017). Biorremediación De Suelos Contaminados Por Organoclorados Mediante La Estimulación De Microorganismos Autóctonos, Utilizando Biosólidos. </w:t>
      </w:r>
      <w:r>
        <w:rPr>
          <w:i/>
          <w:iCs/>
          <w:sz w:val="22"/>
          <w:szCs w:val="22"/>
          <w:lang w:val="es-ES"/>
        </w:rPr>
        <w:t>Nexo Revista Científica</w:t>
      </w:r>
      <w:r>
        <w:rPr>
          <w:sz w:val="22"/>
          <w:szCs w:val="22"/>
          <w:lang w:val="es-ES"/>
        </w:rPr>
        <w:t xml:space="preserve">, </w:t>
      </w:r>
      <w:r>
        <w:rPr>
          <w:i/>
          <w:iCs/>
          <w:sz w:val="22"/>
          <w:szCs w:val="22"/>
          <w:lang w:val="es-ES"/>
        </w:rPr>
        <w:t>29</w:t>
      </w:r>
      <w:r>
        <w:rPr>
          <w:sz w:val="22"/>
          <w:szCs w:val="22"/>
          <w:lang w:val="es-ES"/>
        </w:rPr>
        <w:t>(01), 22–28. https://doi.org/10.5377/nexo.v29i01.4397</w:t>
      </w:r>
    </w:p>
    <w:p>
      <w:pPr>
        <w:widowControl w:val="0"/>
        <w:autoSpaceDE w:val="0"/>
        <w:autoSpaceDN w:val="0"/>
        <w:adjustRightInd w:val="0"/>
        <w:spacing w:after="240"/>
        <w:ind w:left="480" w:hanging="480"/>
        <w:rPr>
          <w:sz w:val="22"/>
          <w:szCs w:val="22"/>
          <w:lang w:val="es-PE"/>
        </w:rPr>
      </w:pPr>
      <w:r>
        <w:rPr>
          <w:sz w:val="22"/>
          <w:szCs w:val="22"/>
          <w:lang w:val="es-ES"/>
        </w:rPr>
        <w:t xml:space="preserve">Escobar, M. I., Panadero, A. N., Medina, C. A., Álvarez, J. D. C., Tenjo, A. I., &amp; Sandoval, L. M. B. (2020). Effect of agroecological practices on soil characteristics in a specialized dairy system of the Colombian high tropics | Efecto de prácticas agroecológicas sobre características del suelo en un sistema de lechería especializada del trópico alto colombiano. </w:t>
      </w:r>
      <w:r>
        <w:rPr>
          <w:i/>
          <w:iCs/>
          <w:sz w:val="22"/>
          <w:szCs w:val="22"/>
          <w:lang w:val="es-PE"/>
        </w:rPr>
        <w:t>Livestock Research for Rural Development</w:t>
      </w:r>
      <w:r>
        <w:rPr>
          <w:sz w:val="22"/>
          <w:szCs w:val="22"/>
          <w:lang w:val="es-PE"/>
        </w:rPr>
        <w:t xml:space="preserve">, </w:t>
      </w:r>
      <w:r>
        <w:rPr>
          <w:i/>
          <w:iCs/>
          <w:sz w:val="22"/>
          <w:szCs w:val="22"/>
          <w:lang w:val="es-PE"/>
        </w:rPr>
        <w:t>32</w:t>
      </w:r>
      <w:r>
        <w:rPr>
          <w:sz w:val="22"/>
          <w:szCs w:val="22"/>
          <w:lang w:val="es-PE"/>
        </w:rPr>
        <w:t>(4).</w:t>
      </w:r>
    </w:p>
    <w:p>
      <w:pPr>
        <w:widowControl w:val="0"/>
        <w:autoSpaceDE w:val="0"/>
        <w:autoSpaceDN w:val="0"/>
        <w:adjustRightInd w:val="0"/>
        <w:spacing w:after="240"/>
        <w:ind w:left="480" w:hanging="480"/>
        <w:rPr>
          <w:sz w:val="22"/>
          <w:szCs w:val="22"/>
          <w:lang w:val="es-ES"/>
        </w:rPr>
      </w:pPr>
      <w:r>
        <w:rPr>
          <w:sz w:val="22"/>
          <w:szCs w:val="22"/>
          <w:lang w:val="es-ES"/>
        </w:rPr>
        <w:t xml:space="preserve">FAO, ISRIC, &amp; SICS. (1999). Sociedad Internacional del la Ciencia del Suelo. In </w:t>
      </w:r>
      <w:r>
        <w:rPr>
          <w:i/>
          <w:iCs/>
          <w:sz w:val="22"/>
          <w:szCs w:val="22"/>
          <w:lang w:val="es-ES"/>
        </w:rPr>
        <w:t>Centro internacional de Referencia e Información en Suelos</w:t>
      </w:r>
      <w:r>
        <w:rPr>
          <w:sz w:val="22"/>
          <w:szCs w:val="22"/>
          <w:lang w:val="es-ES"/>
        </w:rPr>
        <w:t>. http://library.wur.nl/WebQuery/wurpubs/fulltext/296518</w:t>
      </w:r>
    </w:p>
    <w:p>
      <w:pPr>
        <w:widowControl w:val="0"/>
        <w:autoSpaceDE w:val="0"/>
        <w:autoSpaceDN w:val="0"/>
        <w:adjustRightInd w:val="0"/>
        <w:spacing w:after="240"/>
        <w:ind w:left="480" w:hanging="480"/>
        <w:rPr>
          <w:sz w:val="22"/>
          <w:szCs w:val="22"/>
          <w:lang w:val="es-ES"/>
        </w:rPr>
      </w:pPr>
      <w:r>
        <w:rPr>
          <w:sz w:val="22"/>
          <w:szCs w:val="22"/>
          <w:lang w:val="es-ES"/>
        </w:rPr>
        <w:t xml:space="preserve">Figueroa, M. D. L., Martínez, M. R., Ortíz, C. A., &amp; Fernández, D. S. (2018). Influencia de los factores formadores en las propiedades de los suelos en la Mixteca, Oaxaca, México. </w:t>
      </w:r>
      <w:r>
        <w:rPr>
          <w:i/>
          <w:iCs/>
          <w:sz w:val="22"/>
          <w:szCs w:val="22"/>
          <w:lang w:val="es-ES"/>
        </w:rPr>
        <w:t>Revista Terra Latinoamericana</w:t>
      </w:r>
      <w:r>
        <w:rPr>
          <w:sz w:val="22"/>
          <w:szCs w:val="22"/>
          <w:lang w:val="es-ES"/>
        </w:rPr>
        <w:t xml:space="preserve">, </w:t>
      </w:r>
      <w:r>
        <w:rPr>
          <w:i/>
          <w:iCs/>
          <w:sz w:val="22"/>
          <w:szCs w:val="22"/>
          <w:lang w:val="es-ES"/>
        </w:rPr>
        <w:t>36</w:t>
      </w:r>
      <w:r>
        <w:rPr>
          <w:sz w:val="22"/>
          <w:szCs w:val="22"/>
          <w:lang w:val="es-ES"/>
        </w:rPr>
        <w:t>(3), 287–299.</w:t>
      </w:r>
    </w:p>
    <w:p>
      <w:pPr>
        <w:widowControl w:val="0"/>
        <w:autoSpaceDE w:val="0"/>
        <w:autoSpaceDN w:val="0"/>
        <w:adjustRightInd w:val="0"/>
        <w:spacing w:after="240"/>
        <w:ind w:left="480" w:hanging="480"/>
        <w:rPr>
          <w:sz w:val="22"/>
          <w:szCs w:val="22"/>
          <w:lang w:val="es-ES"/>
        </w:rPr>
      </w:pPr>
      <w:r>
        <w:rPr>
          <w:sz w:val="22"/>
          <w:szCs w:val="22"/>
          <w:lang w:val="es-ES"/>
        </w:rPr>
        <w:t xml:space="preserve">Galicia, L., María, A., Cáceres, G., Cram, S., Vergara, B. C., Ramírez, V. P., &amp; Saynes, V. (2016). Almacén y dinámica del carbono orgánico del suelo en bosques templados de México. </w:t>
      </w:r>
      <w:r>
        <w:rPr>
          <w:i/>
          <w:iCs/>
          <w:sz w:val="22"/>
          <w:szCs w:val="22"/>
          <w:lang w:val="es-ES"/>
        </w:rPr>
        <w:t>Terra Latinoamericana (1998)</w:t>
      </w:r>
      <w:r>
        <w:rPr>
          <w:sz w:val="22"/>
          <w:szCs w:val="22"/>
          <w:lang w:val="es-ES"/>
        </w:rPr>
        <w:t xml:space="preserve">, </w:t>
      </w:r>
      <w:r>
        <w:rPr>
          <w:i/>
          <w:iCs/>
          <w:sz w:val="22"/>
          <w:szCs w:val="22"/>
          <w:lang w:val="es-ES"/>
        </w:rPr>
        <w:t>34</w:t>
      </w:r>
      <w:r>
        <w:rPr>
          <w:sz w:val="22"/>
          <w:szCs w:val="22"/>
          <w:lang w:val="es-ES"/>
        </w:rPr>
        <w:t>(1), 1–29.</w:t>
      </w:r>
    </w:p>
    <w:p>
      <w:pPr>
        <w:widowControl w:val="0"/>
        <w:autoSpaceDE w:val="0"/>
        <w:autoSpaceDN w:val="0"/>
        <w:adjustRightInd w:val="0"/>
        <w:spacing w:after="240"/>
        <w:ind w:left="480" w:hanging="480"/>
        <w:rPr>
          <w:sz w:val="22"/>
          <w:szCs w:val="22"/>
          <w:lang w:val="es-ES"/>
        </w:rPr>
      </w:pPr>
      <w:r>
        <w:rPr>
          <w:sz w:val="22"/>
          <w:szCs w:val="22"/>
          <w:lang w:val="es-ES"/>
        </w:rPr>
        <w:t xml:space="preserve">Gamboa Mora, M. C. (2003). </w:t>
      </w:r>
      <w:r>
        <w:rPr>
          <w:i/>
          <w:iCs/>
          <w:sz w:val="22"/>
          <w:szCs w:val="22"/>
          <w:lang w:val="es-ES"/>
        </w:rPr>
        <w:t>Práctica 1 . Identificación Y Manejo De Material De Laboratorio : Preparación De Disoluciones Y Medida De Densidades</w:t>
      </w:r>
      <w:r>
        <w:rPr>
          <w:sz w:val="22"/>
          <w:szCs w:val="22"/>
          <w:lang w:val="es-ES"/>
        </w:rPr>
        <w:t xml:space="preserve">. </w:t>
      </w:r>
      <w:r>
        <w:rPr>
          <w:i/>
          <w:iCs/>
          <w:sz w:val="22"/>
          <w:szCs w:val="22"/>
          <w:lang w:val="es-ES"/>
        </w:rPr>
        <w:t>1</w:t>
      </w:r>
      <w:r>
        <w:rPr>
          <w:sz w:val="22"/>
          <w:szCs w:val="22"/>
          <w:lang w:val="es-ES"/>
        </w:rPr>
        <w:t>(Clasificación de las herramientas de laboratorio), 1–8. https://www.upo.es/depa/webdex/quimfis/docencia/quimbiotec/FQpractica1.pdf</w:t>
      </w:r>
    </w:p>
    <w:p>
      <w:pPr>
        <w:widowControl w:val="0"/>
        <w:autoSpaceDE w:val="0"/>
        <w:autoSpaceDN w:val="0"/>
        <w:adjustRightInd w:val="0"/>
        <w:spacing w:after="240"/>
        <w:ind w:left="480" w:hanging="480"/>
        <w:rPr>
          <w:sz w:val="22"/>
          <w:szCs w:val="22"/>
          <w:lang w:val="es-ES"/>
        </w:rPr>
      </w:pPr>
      <w:r>
        <w:rPr>
          <w:sz w:val="22"/>
          <w:szCs w:val="22"/>
          <w:lang w:val="es-ES"/>
        </w:rPr>
        <w:t xml:space="preserve">Granados-Sánchez, D., &amp; López-Ríos, G. F. (n.d.). </w:t>
      </w:r>
      <w:r>
        <w:rPr>
          <w:i/>
          <w:iCs/>
          <w:sz w:val="22"/>
          <w:szCs w:val="22"/>
          <w:lang w:val="es-ES"/>
        </w:rPr>
        <w:t>Ecología Del Fuego</w:t>
      </w:r>
      <w:r>
        <w:rPr>
          <w:sz w:val="22"/>
          <w:szCs w:val="22"/>
          <w:lang w:val="es-ES"/>
        </w:rPr>
        <w:t xml:space="preserve">. </w:t>
      </w:r>
      <w:r>
        <w:rPr>
          <w:i/>
          <w:iCs/>
          <w:sz w:val="22"/>
          <w:szCs w:val="22"/>
          <w:lang w:val="es-ES"/>
        </w:rPr>
        <w:t>5</w:t>
      </w:r>
      <w:r>
        <w:rPr>
          <w:sz w:val="22"/>
          <w:szCs w:val="22"/>
          <w:lang w:val="es-ES"/>
        </w:rPr>
        <w:t>, 1–12.</w:t>
      </w:r>
    </w:p>
    <w:p>
      <w:pPr>
        <w:widowControl w:val="0"/>
        <w:autoSpaceDE w:val="0"/>
        <w:autoSpaceDN w:val="0"/>
        <w:adjustRightInd w:val="0"/>
        <w:spacing w:after="240"/>
        <w:ind w:left="480" w:hanging="480"/>
        <w:rPr>
          <w:sz w:val="22"/>
          <w:szCs w:val="22"/>
        </w:rPr>
      </w:pPr>
      <w:r>
        <w:rPr>
          <w:sz w:val="22"/>
          <w:szCs w:val="22"/>
          <w:lang w:val="es-ES"/>
        </w:rPr>
        <w:t xml:space="preserve">Hasler, C. T., Butman, D., Jeffrey, J. D., &amp; Suski, C. D. (2016). </w:t>
      </w:r>
      <w:r>
        <w:rPr>
          <w:sz w:val="22"/>
          <w:szCs w:val="22"/>
        </w:rPr>
        <w:t xml:space="preserve">Freshwater biota and rising pCO2? </w:t>
      </w:r>
      <w:r>
        <w:rPr>
          <w:i/>
          <w:iCs/>
          <w:sz w:val="22"/>
          <w:szCs w:val="22"/>
        </w:rPr>
        <w:t>Ecology Letters</w:t>
      </w:r>
      <w:r>
        <w:rPr>
          <w:sz w:val="22"/>
          <w:szCs w:val="22"/>
        </w:rPr>
        <w:t xml:space="preserve">, </w:t>
      </w:r>
      <w:r>
        <w:rPr>
          <w:i/>
          <w:iCs/>
          <w:sz w:val="22"/>
          <w:szCs w:val="22"/>
        </w:rPr>
        <w:t>19</w:t>
      </w:r>
      <w:r>
        <w:rPr>
          <w:sz w:val="22"/>
          <w:szCs w:val="22"/>
        </w:rPr>
        <w:t>(1), 98–108. https://doi.org/10.1111/ele.12549</w:t>
      </w:r>
    </w:p>
    <w:p>
      <w:pPr>
        <w:widowControl w:val="0"/>
        <w:autoSpaceDE w:val="0"/>
        <w:autoSpaceDN w:val="0"/>
        <w:adjustRightInd w:val="0"/>
        <w:spacing w:after="240"/>
        <w:ind w:left="480" w:hanging="480"/>
        <w:rPr>
          <w:sz w:val="22"/>
          <w:szCs w:val="22"/>
          <w:lang w:val="es-ES"/>
        </w:rPr>
      </w:pPr>
      <w:r>
        <w:rPr>
          <w:sz w:val="22"/>
          <w:szCs w:val="22"/>
          <w:lang w:val="es-ES"/>
        </w:rPr>
        <w:t xml:space="preserve">Iccssehs, I. (2018). </w:t>
      </w:r>
      <w:r>
        <w:rPr>
          <w:i/>
          <w:iCs/>
          <w:sz w:val="22"/>
          <w:szCs w:val="22"/>
          <w:lang w:val="es-ES"/>
        </w:rPr>
        <w:t>Grupo 4 : portada individual del alumno ( Biología , Química , Física , Informática , Tecnología del Diseño , Naturaleza de las Ciencias , Astronomía , Ciencias Marinas y Ciencias del Deporte , el Ejercicio y la Salud )</w:t>
      </w:r>
      <w:r>
        <w:rPr>
          <w:sz w:val="22"/>
          <w:szCs w:val="22"/>
          <w:lang w:val="es-ES"/>
        </w:rPr>
        <w:t>. 2018.</w:t>
      </w:r>
    </w:p>
    <w:p>
      <w:pPr>
        <w:widowControl w:val="0"/>
        <w:autoSpaceDE w:val="0"/>
        <w:autoSpaceDN w:val="0"/>
        <w:adjustRightInd w:val="0"/>
        <w:spacing w:after="240"/>
        <w:ind w:left="480" w:hanging="480"/>
        <w:rPr>
          <w:sz w:val="22"/>
          <w:szCs w:val="22"/>
          <w:lang w:val="es-ES"/>
        </w:rPr>
      </w:pPr>
      <w:r>
        <w:rPr>
          <w:sz w:val="22"/>
          <w:szCs w:val="22"/>
          <w:lang w:val="es-ES"/>
        </w:rPr>
        <w:t xml:space="preserve">Isabel, F., &amp; Pérez, A. (2020). </w:t>
      </w:r>
      <w:r>
        <w:rPr>
          <w:i/>
          <w:iCs/>
          <w:sz w:val="22"/>
          <w:szCs w:val="22"/>
          <w:lang w:val="es-ES"/>
        </w:rPr>
        <w:t>Centro de Investigación Científica y de Educación Superior de Ensenada , Baja California Maestría en Ciencias en Ciencias de la Vida con orientación en Biotecnología Marina</w:t>
      </w:r>
      <w:r>
        <w:rPr>
          <w:sz w:val="22"/>
          <w:szCs w:val="22"/>
          <w:lang w:val="es-ES"/>
        </w:rPr>
        <w:t>. 1–29.</w:t>
      </w:r>
    </w:p>
    <w:p>
      <w:pPr>
        <w:widowControl w:val="0"/>
        <w:autoSpaceDE w:val="0"/>
        <w:autoSpaceDN w:val="0"/>
        <w:adjustRightInd w:val="0"/>
        <w:spacing w:after="240"/>
        <w:ind w:left="480" w:hanging="480"/>
        <w:rPr>
          <w:sz w:val="22"/>
          <w:szCs w:val="22"/>
        </w:rPr>
      </w:pPr>
      <w:r>
        <w:rPr>
          <w:sz w:val="22"/>
          <w:szCs w:val="22"/>
          <w:lang w:val="es-ES"/>
        </w:rPr>
        <w:t xml:space="preserve">Jiménez, J. U. (2019). </w:t>
      </w:r>
      <w:r>
        <w:rPr>
          <w:i/>
          <w:iCs/>
          <w:sz w:val="22"/>
          <w:szCs w:val="22"/>
          <w:lang w:val="es-ES"/>
        </w:rPr>
        <w:t>Funciones de R para graficar, clasificar y explorar los datos de textura del suelo</w:t>
      </w:r>
      <w:r>
        <w:rPr>
          <w:sz w:val="22"/>
          <w:szCs w:val="22"/>
          <w:lang w:val="es-ES"/>
        </w:rPr>
        <w:t xml:space="preserve">. </w:t>
      </w:r>
      <w:r>
        <w:rPr>
          <w:sz w:val="22"/>
          <w:szCs w:val="22"/>
        </w:rPr>
        <w:t>40.</w:t>
      </w:r>
    </w:p>
    <w:p>
      <w:pPr>
        <w:widowControl w:val="0"/>
        <w:autoSpaceDE w:val="0"/>
        <w:autoSpaceDN w:val="0"/>
        <w:adjustRightInd w:val="0"/>
        <w:spacing w:after="240"/>
        <w:ind w:left="480" w:hanging="480"/>
        <w:rPr>
          <w:sz w:val="22"/>
          <w:szCs w:val="22"/>
        </w:rPr>
      </w:pPr>
      <w:r>
        <w:rPr>
          <w:sz w:val="22"/>
          <w:szCs w:val="22"/>
        </w:rPr>
        <w:t xml:space="preserve">Kellogg, C. (1960). Foreword. Soil Classification, a comprehensive System 7th Approximation. In </w:t>
      </w:r>
      <w:r>
        <w:rPr>
          <w:i/>
          <w:iCs/>
          <w:sz w:val="22"/>
          <w:szCs w:val="22"/>
        </w:rPr>
        <w:t>Journal of Soil Science</w:t>
      </w:r>
      <w:r>
        <w:rPr>
          <w:sz w:val="22"/>
          <w:szCs w:val="22"/>
        </w:rPr>
        <w:t xml:space="preserve"> (Vol. 11, pp. 172–185).</w:t>
      </w:r>
    </w:p>
    <w:p>
      <w:pPr>
        <w:widowControl w:val="0"/>
        <w:autoSpaceDE w:val="0"/>
        <w:autoSpaceDN w:val="0"/>
        <w:adjustRightInd w:val="0"/>
        <w:spacing w:after="240"/>
        <w:ind w:left="480" w:hanging="480"/>
        <w:rPr>
          <w:sz w:val="22"/>
          <w:szCs w:val="22"/>
          <w:lang w:val="es-PE"/>
        </w:rPr>
      </w:pPr>
      <w:r>
        <w:rPr>
          <w:sz w:val="22"/>
          <w:szCs w:val="22"/>
        </w:rPr>
        <w:t xml:space="preserve">Laguna Martínez, R. A., &amp; Jarquín Olivas, J. M. (2017). </w:t>
      </w:r>
      <w:r>
        <w:rPr>
          <w:i/>
          <w:iCs/>
          <w:sz w:val="22"/>
          <w:szCs w:val="22"/>
          <w:lang w:val="es-PE"/>
        </w:rPr>
        <w:t>Uso de hidroretenedores de agua en tres texturas de suelo y frecuencias de riego en brotes de yemas en la caña de azúcar (Saccharum officinarum L) variedad CP 72-2086, Managua 2016</w:t>
      </w:r>
      <w:r>
        <w:rPr>
          <w:sz w:val="22"/>
          <w:szCs w:val="22"/>
          <w:lang w:val="es-PE"/>
        </w:rPr>
        <w:t>. 26. https://repositorio.una.edu.ni/3517/1/tnp33l182.pdf</w:t>
      </w:r>
    </w:p>
    <w:p>
      <w:pPr>
        <w:widowControl w:val="0"/>
        <w:autoSpaceDE w:val="0"/>
        <w:autoSpaceDN w:val="0"/>
        <w:adjustRightInd w:val="0"/>
        <w:spacing w:after="240"/>
        <w:ind w:left="480" w:hanging="480"/>
        <w:rPr>
          <w:sz w:val="22"/>
          <w:szCs w:val="22"/>
          <w:lang w:val="es-ES"/>
        </w:rPr>
      </w:pPr>
      <w:r>
        <w:rPr>
          <w:sz w:val="22"/>
          <w:szCs w:val="22"/>
          <w:lang w:val="es-ES"/>
        </w:rPr>
        <w:t xml:space="preserve">León, R. (2014). La contribución de Reynaldo Alarcón al desarrollo y fortalecimiento de la psicometría en el Perú. </w:t>
      </w:r>
      <w:r>
        <w:rPr>
          <w:i/>
          <w:iCs/>
          <w:sz w:val="22"/>
          <w:szCs w:val="22"/>
          <w:lang w:val="es-ES"/>
        </w:rPr>
        <w:t>Revista de Investigación En Psicología</w:t>
      </w:r>
      <w:r>
        <w:rPr>
          <w:sz w:val="22"/>
          <w:szCs w:val="22"/>
          <w:lang w:val="es-ES"/>
        </w:rPr>
        <w:t xml:space="preserve">, </w:t>
      </w:r>
      <w:r>
        <w:rPr>
          <w:i/>
          <w:iCs/>
          <w:sz w:val="22"/>
          <w:szCs w:val="22"/>
          <w:lang w:val="es-ES"/>
        </w:rPr>
        <w:t>12</w:t>
      </w:r>
      <w:r>
        <w:rPr>
          <w:sz w:val="22"/>
          <w:szCs w:val="22"/>
          <w:lang w:val="es-ES"/>
        </w:rPr>
        <w:t>(2), 239. https://doi.org/10.15381/rinvp.v12i2.3768</w:t>
      </w:r>
    </w:p>
    <w:p>
      <w:pPr>
        <w:widowControl w:val="0"/>
        <w:autoSpaceDE w:val="0"/>
        <w:autoSpaceDN w:val="0"/>
        <w:adjustRightInd w:val="0"/>
        <w:spacing w:after="240"/>
        <w:ind w:left="480" w:hanging="480"/>
        <w:rPr>
          <w:sz w:val="22"/>
          <w:szCs w:val="22"/>
          <w:lang w:val="es-PE"/>
        </w:rPr>
      </w:pPr>
      <w:r>
        <w:rPr>
          <w:sz w:val="22"/>
          <w:szCs w:val="22"/>
        </w:rPr>
        <w:t xml:space="preserve">Marco, A., &amp; Ana, M. (2018). </w:t>
      </w:r>
      <w:r>
        <w:rPr>
          <w:i/>
          <w:iCs/>
          <w:sz w:val="22"/>
          <w:szCs w:val="22"/>
        </w:rPr>
        <w:t>Factors of soil formation and its effect on carbon sequestration and molecular structure of the organic matter Los factores formadores del suelo y su efecto sobre el secuestro de carbono y la estructura molecular de la materia orgánica Factors of soil formation and its effect on carbon sequestration and molecular structure of the organic matter</w:t>
      </w:r>
      <w:r>
        <w:rPr>
          <w:sz w:val="22"/>
          <w:szCs w:val="22"/>
        </w:rPr>
        <w:t xml:space="preserve">. </w:t>
      </w:r>
      <w:r>
        <w:rPr>
          <w:i/>
          <w:iCs/>
          <w:sz w:val="22"/>
          <w:szCs w:val="22"/>
          <w:lang w:val="es-PE"/>
        </w:rPr>
        <w:t>June</w:t>
      </w:r>
      <w:r>
        <w:rPr>
          <w:sz w:val="22"/>
          <w:szCs w:val="22"/>
          <w:lang w:val="es-PE"/>
        </w:rPr>
        <w:t>.</w:t>
      </w:r>
    </w:p>
    <w:p>
      <w:pPr>
        <w:widowControl w:val="0"/>
        <w:autoSpaceDE w:val="0"/>
        <w:autoSpaceDN w:val="0"/>
        <w:adjustRightInd w:val="0"/>
        <w:spacing w:after="240"/>
        <w:ind w:left="480" w:hanging="480"/>
        <w:rPr>
          <w:sz w:val="22"/>
          <w:szCs w:val="22"/>
          <w:lang w:val="es-PE"/>
        </w:rPr>
      </w:pPr>
      <w:r>
        <w:rPr>
          <w:sz w:val="22"/>
          <w:szCs w:val="22"/>
          <w:lang w:val="es-PE"/>
        </w:rPr>
        <w:t xml:space="preserve">Ortega, M. F. (2012). Modelización de un proceso de biorremediación de suelos contaminados con gasoil. </w:t>
      </w:r>
      <w:r>
        <w:rPr>
          <w:i/>
          <w:iCs/>
          <w:sz w:val="22"/>
          <w:szCs w:val="22"/>
          <w:lang w:val="es-PE"/>
        </w:rPr>
        <w:t>Escuela Técnica Superior de Ingenieros de Minas</w:t>
      </w:r>
      <w:r>
        <w:rPr>
          <w:sz w:val="22"/>
          <w:szCs w:val="22"/>
          <w:lang w:val="es-PE"/>
        </w:rPr>
        <w:t>, 1–124. http://oa.upm.es/14727/1/MARCELO_FABIAN_ORTEGA_ROMERO.pdf</w:t>
      </w:r>
    </w:p>
    <w:p>
      <w:pPr>
        <w:widowControl w:val="0"/>
        <w:autoSpaceDE w:val="0"/>
        <w:autoSpaceDN w:val="0"/>
        <w:adjustRightInd w:val="0"/>
        <w:spacing w:after="240"/>
        <w:ind w:left="480" w:hanging="480"/>
        <w:rPr>
          <w:sz w:val="22"/>
          <w:szCs w:val="22"/>
          <w:lang w:val="es-ES"/>
        </w:rPr>
      </w:pPr>
      <w:r>
        <w:rPr>
          <w:sz w:val="22"/>
          <w:szCs w:val="22"/>
          <w:lang w:val="es-ES"/>
        </w:rPr>
        <w:t xml:space="preserve">Perez, A. G. (2018). </w:t>
      </w:r>
      <w:r>
        <w:rPr>
          <w:i/>
          <w:iCs/>
          <w:sz w:val="22"/>
          <w:szCs w:val="22"/>
          <w:lang w:val="es-ES"/>
        </w:rPr>
        <w:t>Ikas nabar 2018</w:t>
      </w:r>
      <w:r>
        <w:rPr>
          <w:sz w:val="22"/>
          <w:szCs w:val="22"/>
          <w:lang w:val="es-ES"/>
        </w:rPr>
        <w:t>.</w:t>
      </w:r>
    </w:p>
    <w:p>
      <w:pPr>
        <w:widowControl w:val="0"/>
        <w:autoSpaceDE w:val="0"/>
        <w:autoSpaceDN w:val="0"/>
        <w:adjustRightInd w:val="0"/>
        <w:spacing w:after="240"/>
        <w:ind w:left="480" w:hanging="480"/>
        <w:rPr>
          <w:sz w:val="22"/>
          <w:szCs w:val="22"/>
          <w:lang w:val="es-PE"/>
        </w:rPr>
      </w:pPr>
      <w:r>
        <w:rPr>
          <w:sz w:val="22"/>
          <w:szCs w:val="22"/>
          <w:lang w:val="es-ES"/>
        </w:rPr>
        <w:t xml:space="preserve">Pérez, E. (2011). Análisis de fertilidad de suelos en el laboratorio de Química del Recinto de Grecia, Sede de Occidente, Universidad de Costa Rica Soil fertility analysis in the laboratory of chemical campus – Grecia, Sede de Occidente, Universidad de Costa Rica. </w:t>
      </w:r>
      <w:r>
        <w:rPr>
          <w:i/>
          <w:iCs/>
          <w:sz w:val="22"/>
          <w:szCs w:val="22"/>
          <w:lang w:val="es-PE"/>
        </w:rPr>
        <w:t>InterSedes</w:t>
      </w:r>
      <w:r>
        <w:rPr>
          <w:sz w:val="22"/>
          <w:szCs w:val="22"/>
          <w:lang w:val="es-PE"/>
        </w:rPr>
        <w:t xml:space="preserve">, </w:t>
      </w:r>
      <w:r>
        <w:rPr>
          <w:i/>
          <w:iCs/>
          <w:sz w:val="22"/>
          <w:szCs w:val="22"/>
          <w:lang w:val="es-PE"/>
        </w:rPr>
        <w:t>XII</w:t>
      </w:r>
      <w:r>
        <w:rPr>
          <w:sz w:val="22"/>
          <w:szCs w:val="22"/>
          <w:lang w:val="es-PE"/>
        </w:rPr>
        <w:t>(23), 23. https://revistas.ucr.ac.cr/index.php/intersedes/article/view/980</w:t>
      </w:r>
    </w:p>
    <w:p>
      <w:pPr>
        <w:widowControl w:val="0"/>
        <w:autoSpaceDE w:val="0"/>
        <w:autoSpaceDN w:val="0"/>
        <w:adjustRightInd w:val="0"/>
        <w:spacing w:after="240"/>
        <w:ind w:left="480" w:hanging="480"/>
        <w:rPr>
          <w:sz w:val="22"/>
          <w:szCs w:val="22"/>
          <w:lang w:val="es-ES"/>
        </w:rPr>
      </w:pPr>
      <w:r>
        <w:rPr>
          <w:sz w:val="22"/>
          <w:szCs w:val="22"/>
          <w:lang w:val="es-ES"/>
        </w:rPr>
        <w:t xml:space="preserve">Rack, M. G., Nillni, A. M., Campo, M. Do, Valenzuela, M. F., &amp; Ferro, F. (2011). </w:t>
      </w:r>
      <w:r>
        <w:rPr>
          <w:i/>
          <w:iCs/>
          <w:sz w:val="22"/>
          <w:szCs w:val="22"/>
          <w:lang w:val="es-ES"/>
        </w:rPr>
        <w:t>Presencia de metales pesados en un suelo aledaño a una escombrera</w:t>
      </w:r>
      <w:r>
        <w:rPr>
          <w:sz w:val="22"/>
          <w:szCs w:val="22"/>
          <w:lang w:val="es-ES"/>
        </w:rPr>
        <w:t>. 81–85.</w:t>
      </w:r>
    </w:p>
    <w:p>
      <w:pPr>
        <w:widowControl w:val="0"/>
        <w:autoSpaceDE w:val="0"/>
        <w:autoSpaceDN w:val="0"/>
        <w:adjustRightInd w:val="0"/>
        <w:spacing w:after="240"/>
        <w:ind w:left="480" w:hanging="480"/>
        <w:rPr>
          <w:sz w:val="22"/>
          <w:szCs w:val="22"/>
          <w:lang w:val="es-ES"/>
        </w:rPr>
      </w:pPr>
      <w:r>
        <w:rPr>
          <w:sz w:val="22"/>
          <w:szCs w:val="22"/>
          <w:lang w:val="es-ES"/>
        </w:rPr>
        <w:t xml:space="preserve">Redaccion, M. G. (1996). </w:t>
      </w:r>
      <w:r>
        <w:rPr>
          <w:i/>
          <w:iCs/>
          <w:sz w:val="22"/>
          <w:szCs w:val="22"/>
          <w:lang w:val="es-ES"/>
        </w:rPr>
        <w:t>La gestión de purines y la Declaración de Soria</w:t>
      </w:r>
      <w:r>
        <w:rPr>
          <w:sz w:val="22"/>
          <w:szCs w:val="22"/>
          <w:lang w:val="es-ES"/>
        </w:rPr>
        <w:t>. 1–2.</w:t>
      </w:r>
    </w:p>
    <w:p>
      <w:pPr>
        <w:widowControl w:val="0"/>
        <w:autoSpaceDE w:val="0"/>
        <w:autoSpaceDN w:val="0"/>
        <w:adjustRightInd w:val="0"/>
        <w:spacing w:after="240"/>
        <w:ind w:left="480" w:hanging="480"/>
        <w:rPr>
          <w:sz w:val="22"/>
          <w:szCs w:val="22"/>
          <w:lang w:val="es-ES"/>
        </w:rPr>
      </w:pPr>
      <w:r>
        <w:rPr>
          <w:sz w:val="22"/>
          <w:szCs w:val="22"/>
          <w:lang w:val="es-ES"/>
        </w:rPr>
        <w:t xml:space="preserve">Rica, U. D. C., Guillermo, L., Rica, C., Rica, U. D. C., José, S., Rica, C., Media, C., Río, D. E. L., Rica, C., Mchugh, A., &amp; Brenes, L. G. (2008). </w:t>
      </w:r>
      <w:r>
        <w:rPr>
          <w:i/>
          <w:iCs/>
          <w:sz w:val="22"/>
          <w:szCs w:val="22"/>
          <w:lang w:val="es-ES"/>
        </w:rPr>
        <w:t>Disponible en: http://www.redalyc.org/articulo.oa?id=43632206</w:t>
      </w:r>
      <w:r>
        <w:rPr>
          <w:sz w:val="22"/>
          <w:szCs w:val="22"/>
          <w:lang w:val="es-ES"/>
        </w:rPr>
        <w:t>.</w:t>
      </w:r>
    </w:p>
    <w:p>
      <w:pPr>
        <w:widowControl w:val="0"/>
        <w:autoSpaceDE w:val="0"/>
        <w:autoSpaceDN w:val="0"/>
        <w:adjustRightInd w:val="0"/>
        <w:spacing w:after="240"/>
        <w:ind w:left="480" w:hanging="480"/>
        <w:rPr>
          <w:sz w:val="22"/>
          <w:szCs w:val="22"/>
          <w:lang w:val="es-ES"/>
        </w:rPr>
      </w:pPr>
      <w:r>
        <w:rPr>
          <w:sz w:val="22"/>
          <w:szCs w:val="22"/>
          <w:lang w:val="es-ES"/>
        </w:rPr>
        <w:t xml:space="preserve">Rodríguez Achung  León; ; Rojas Rodríguez, Carlos; ; Calle Barco, Carlos, F. ; B. A. (1991). Los suelos de la Región del Amazonas  según unidades fisiográficas. </w:t>
      </w:r>
      <w:r>
        <w:rPr>
          <w:i/>
          <w:iCs/>
          <w:sz w:val="22"/>
          <w:szCs w:val="22"/>
          <w:lang w:val="es-ES"/>
        </w:rPr>
        <w:t>Folia Amazónica</w:t>
      </w:r>
      <w:r>
        <w:rPr>
          <w:sz w:val="22"/>
          <w:szCs w:val="22"/>
          <w:lang w:val="es-ES"/>
        </w:rPr>
        <w:t xml:space="preserve">, </w:t>
      </w:r>
      <w:r>
        <w:rPr>
          <w:i/>
          <w:iCs/>
          <w:sz w:val="22"/>
          <w:szCs w:val="22"/>
          <w:lang w:val="es-ES"/>
        </w:rPr>
        <w:t>3</w:t>
      </w:r>
      <w:r>
        <w:rPr>
          <w:sz w:val="22"/>
          <w:szCs w:val="22"/>
          <w:lang w:val="es-ES"/>
        </w:rPr>
        <w:t>, 7–20.</w:t>
      </w:r>
    </w:p>
    <w:p>
      <w:pPr>
        <w:widowControl w:val="0"/>
        <w:autoSpaceDE w:val="0"/>
        <w:autoSpaceDN w:val="0"/>
        <w:adjustRightInd w:val="0"/>
        <w:spacing w:after="240"/>
        <w:ind w:left="480" w:hanging="480"/>
        <w:rPr>
          <w:sz w:val="22"/>
          <w:szCs w:val="22"/>
          <w:lang w:val="es-ES"/>
        </w:rPr>
      </w:pPr>
      <w:r>
        <w:rPr>
          <w:sz w:val="22"/>
          <w:szCs w:val="22"/>
          <w:lang w:val="es-ES"/>
        </w:rPr>
        <w:t xml:space="preserve">Rodríguez Magda, G. (2017). Remoción de hidrocarburos totales en suelos contaminados con petróleo mediante residuos de Cachaza y Bagazo de caña de azúcar. </w:t>
      </w:r>
      <w:r>
        <w:rPr>
          <w:i/>
          <w:iCs/>
          <w:sz w:val="22"/>
          <w:szCs w:val="22"/>
          <w:lang w:val="es-ES"/>
        </w:rPr>
        <w:t>Ucv-Scientia</w:t>
      </w:r>
      <w:r>
        <w:rPr>
          <w:sz w:val="22"/>
          <w:szCs w:val="22"/>
          <w:lang w:val="es-ES"/>
        </w:rPr>
        <w:t xml:space="preserve">, </w:t>
      </w:r>
      <w:r>
        <w:rPr>
          <w:i/>
          <w:iCs/>
          <w:sz w:val="22"/>
          <w:szCs w:val="22"/>
          <w:lang w:val="es-ES"/>
        </w:rPr>
        <w:t>9</w:t>
      </w:r>
      <w:r>
        <w:rPr>
          <w:sz w:val="22"/>
          <w:szCs w:val="22"/>
          <w:lang w:val="es-ES"/>
        </w:rPr>
        <w:t>(1), 59–66. https://doi.org/10.18050/revucv-scientia.v9n1a6</w:t>
      </w:r>
    </w:p>
    <w:p>
      <w:pPr>
        <w:widowControl w:val="0"/>
        <w:autoSpaceDE w:val="0"/>
        <w:autoSpaceDN w:val="0"/>
        <w:adjustRightInd w:val="0"/>
        <w:spacing w:after="240"/>
        <w:ind w:left="480" w:hanging="480"/>
        <w:rPr>
          <w:sz w:val="22"/>
          <w:szCs w:val="22"/>
          <w:lang w:val="es-PE"/>
        </w:rPr>
      </w:pPr>
      <w:r>
        <w:rPr>
          <w:sz w:val="22"/>
          <w:szCs w:val="22"/>
          <w:lang w:val="es-ES"/>
        </w:rPr>
        <w:t xml:space="preserve">Rojas, J. M., Mórtola, N. A., Romaniuk, R. I., &amp; Russo, E. S. (2018). </w:t>
      </w:r>
      <w:r>
        <w:rPr>
          <w:i/>
          <w:iCs/>
          <w:sz w:val="22"/>
          <w:szCs w:val="22"/>
          <w:lang w:val="es-PE"/>
        </w:rPr>
        <w:t>Guía para evaluación de la calidad de suelos de textura fina bajo agricultura en siembra directa en Chaco subhúmedo, en áreas sujetas a cambios en el uso del suelo</w:t>
      </w:r>
      <w:r>
        <w:rPr>
          <w:sz w:val="22"/>
          <w:szCs w:val="22"/>
          <w:lang w:val="es-PE"/>
        </w:rPr>
        <w:t>. 1–38.</w:t>
      </w:r>
    </w:p>
    <w:p>
      <w:pPr>
        <w:widowControl w:val="0"/>
        <w:autoSpaceDE w:val="0"/>
        <w:autoSpaceDN w:val="0"/>
        <w:adjustRightInd w:val="0"/>
        <w:spacing w:after="240"/>
        <w:ind w:left="480" w:hanging="480"/>
        <w:rPr>
          <w:sz w:val="22"/>
          <w:szCs w:val="22"/>
        </w:rPr>
      </w:pPr>
      <w:r>
        <w:rPr>
          <w:sz w:val="22"/>
          <w:szCs w:val="22"/>
          <w:lang w:val="es-ES"/>
        </w:rPr>
        <w:t xml:space="preserve">Ruiz, A. (2008). Biodiversidad del suelo, conservación de la naturaleza y sostenibilidad. </w:t>
      </w:r>
      <w:r>
        <w:rPr>
          <w:i/>
          <w:iCs/>
          <w:sz w:val="22"/>
          <w:szCs w:val="22"/>
        </w:rPr>
        <w:t>Tecnología En Marcha</w:t>
      </w:r>
      <w:r>
        <w:rPr>
          <w:sz w:val="22"/>
          <w:szCs w:val="22"/>
        </w:rPr>
        <w:t xml:space="preserve">, </w:t>
      </w:r>
      <w:r>
        <w:rPr>
          <w:i/>
          <w:iCs/>
          <w:sz w:val="22"/>
          <w:szCs w:val="22"/>
        </w:rPr>
        <w:t>21</w:t>
      </w:r>
      <w:r>
        <w:rPr>
          <w:sz w:val="22"/>
          <w:szCs w:val="22"/>
        </w:rPr>
        <w:t>(1), 184–190.</w:t>
      </w:r>
    </w:p>
    <w:p>
      <w:pPr>
        <w:widowControl w:val="0"/>
        <w:autoSpaceDE w:val="0"/>
        <w:autoSpaceDN w:val="0"/>
        <w:adjustRightInd w:val="0"/>
        <w:spacing w:after="240"/>
        <w:ind w:left="480" w:hanging="480"/>
        <w:rPr>
          <w:sz w:val="22"/>
          <w:szCs w:val="22"/>
        </w:rPr>
      </w:pPr>
      <w:r>
        <w:rPr>
          <w:sz w:val="22"/>
          <w:szCs w:val="22"/>
        </w:rPr>
        <w:t xml:space="preserve">sangadah,  khotimatus. (2020).. </w:t>
      </w:r>
      <w:r>
        <w:rPr>
          <w:i/>
          <w:iCs/>
          <w:sz w:val="22"/>
          <w:szCs w:val="22"/>
        </w:rPr>
        <w:t>Orphanet Journal of Rare Diseases</w:t>
      </w:r>
      <w:r>
        <w:rPr>
          <w:sz w:val="22"/>
          <w:szCs w:val="22"/>
        </w:rPr>
        <w:t xml:space="preserve">, </w:t>
      </w:r>
      <w:r>
        <w:rPr>
          <w:i/>
          <w:iCs/>
          <w:sz w:val="22"/>
          <w:szCs w:val="22"/>
        </w:rPr>
        <w:t>21</w:t>
      </w:r>
      <w:r>
        <w:rPr>
          <w:sz w:val="22"/>
          <w:szCs w:val="22"/>
        </w:rPr>
        <w:t>(1), 1–9.</w:t>
      </w:r>
    </w:p>
    <w:p>
      <w:pPr>
        <w:widowControl w:val="0"/>
        <w:autoSpaceDE w:val="0"/>
        <w:autoSpaceDN w:val="0"/>
        <w:adjustRightInd w:val="0"/>
        <w:spacing w:after="240"/>
        <w:ind w:left="480" w:hanging="480"/>
        <w:rPr>
          <w:sz w:val="22"/>
          <w:szCs w:val="22"/>
          <w:lang w:val="es-PE"/>
        </w:rPr>
      </w:pPr>
      <w:r>
        <w:rPr>
          <w:sz w:val="22"/>
          <w:szCs w:val="22"/>
        </w:rPr>
        <w:t xml:space="preserve">Stafford, S. L. (2007). </w:t>
      </w:r>
      <w:r>
        <w:rPr>
          <w:i/>
          <w:iCs/>
          <w:sz w:val="22"/>
          <w:szCs w:val="22"/>
        </w:rPr>
        <w:t>Precambrian paleosols as indicators of peleoenvironments on the early earth - PhD Thesis</w:t>
      </w:r>
      <w:r>
        <w:rPr>
          <w:sz w:val="22"/>
          <w:szCs w:val="22"/>
        </w:rPr>
        <w:t xml:space="preserve">. </w:t>
      </w:r>
      <w:r>
        <w:rPr>
          <w:sz w:val="22"/>
          <w:szCs w:val="22"/>
          <w:lang w:val="es-PE"/>
        </w:rPr>
        <w:t>133. http://d-scholarship.pitt.edu/9018/1/Stafford_Dissertation_08_16_07_Final.pdf</w:t>
      </w:r>
    </w:p>
    <w:p>
      <w:pPr>
        <w:widowControl w:val="0"/>
        <w:autoSpaceDE w:val="0"/>
        <w:autoSpaceDN w:val="0"/>
        <w:adjustRightInd w:val="0"/>
        <w:spacing w:after="240"/>
        <w:ind w:left="480" w:hanging="480"/>
        <w:rPr>
          <w:sz w:val="22"/>
          <w:szCs w:val="22"/>
          <w:lang w:val="es-ES"/>
        </w:rPr>
      </w:pPr>
      <w:r>
        <w:rPr>
          <w:sz w:val="22"/>
          <w:szCs w:val="22"/>
          <w:lang w:val="es-ES"/>
        </w:rPr>
        <w:t xml:space="preserve">Tantalean Pedraza, E., &amp; Huauya Rojas, M. Á. (2017). Distribución del contenido de cadmio en los diferentes órganos del cacao CCN-51 en suelo aluvial y residual en las localidades de Jacintillo y Ramal de Aspuzana. </w:t>
      </w:r>
      <w:r>
        <w:rPr>
          <w:i/>
          <w:iCs/>
          <w:sz w:val="22"/>
          <w:szCs w:val="22"/>
          <w:lang w:val="es-ES"/>
        </w:rPr>
        <w:t>Revista de Investigación de Agroproducción Sustentable</w:t>
      </w:r>
      <w:r>
        <w:rPr>
          <w:sz w:val="22"/>
          <w:szCs w:val="22"/>
          <w:lang w:val="es-ES"/>
        </w:rPr>
        <w:t xml:space="preserve">, </w:t>
      </w:r>
      <w:r>
        <w:rPr>
          <w:i/>
          <w:iCs/>
          <w:sz w:val="22"/>
          <w:szCs w:val="22"/>
          <w:lang w:val="es-ES"/>
        </w:rPr>
        <w:t>1</w:t>
      </w:r>
      <w:r>
        <w:rPr>
          <w:sz w:val="22"/>
          <w:szCs w:val="22"/>
          <w:lang w:val="es-ES"/>
        </w:rPr>
        <w:t>(2), 69. https://doi.org/10.25127/aps.20172.365</w:t>
      </w:r>
    </w:p>
    <w:p>
      <w:pPr>
        <w:widowControl w:val="0"/>
        <w:autoSpaceDE w:val="0"/>
        <w:autoSpaceDN w:val="0"/>
        <w:adjustRightInd w:val="0"/>
        <w:spacing w:after="240"/>
        <w:ind w:left="480" w:hanging="480"/>
        <w:rPr>
          <w:sz w:val="22"/>
          <w:szCs w:val="22"/>
          <w:lang w:val="es-ES"/>
        </w:rPr>
      </w:pPr>
      <w:r>
        <w:rPr>
          <w:sz w:val="22"/>
          <w:szCs w:val="22"/>
          <w:lang w:val="es-ES"/>
        </w:rPr>
        <w:t xml:space="preserve">Toledo-perdomo, C. E. (2020). </w:t>
      </w:r>
      <w:r>
        <w:rPr>
          <w:i/>
          <w:iCs/>
          <w:sz w:val="22"/>
          <w:szCs w:val="22"/>
          <w:lang w:val="es-ES"/>
        </w:rPr>
        <w:t>Investigación Un gusano como alternativa para el manejo de desechos plásticos</w:t>
      </w:r>
      <w:r>
        <w:rPr>
          <w:sz w:val="22"/>
          <w:szCs w:val="22"/>
          <w:lang w:val="es-ES"/>
        </w:rPr>
        <w:t xml:space="preserve">. </w:t>
      </w:r>
      <w:r>
        <w:rPr>
          <w:i/>
          <w:iCs/>
          <w:sz w:val="22"/>
          <w:szCs w:val="22"/>
          <w:lang w:val="es-ES"/>
        </w:rPr>
        <w:t>7</w:t>
      </w:r>
      <w:r>
        <w:rPr>
          <w:sz w:val="22"/>
          <w:szCs w:val="22"/>
          <w:lang w:val="es-ES"/>
        </w:rPr>
        <w:t>(March), 97–104.</w:t>
      </w:r>
    </w:p>
    <w:p>
      <w:pPr>
        <w:widowControl w:val="0"/>
        <w:autoSpaceDE w:val="0"/>
        <w:autoSpaceDN w:val="0"/>
        <w:adjustRightInd w:val="0"/>
        <w:spacing w:after="240"/>
        <w:ind w:left="480" w:hanging="480"/>
        <w:rPr>
          <w:sz w:val="22"/>
          <w:szCs w:val="22"/>
          <w:lang w:val="es-ES"/>
        </w:rPr>
      </w:pPr>
      <w:r>
        <w:rPr>
          <w:sz w:val="22"/>
          <w:szCs w:val="22"/>
          <w:lang w:val="es-ES"/>
        </w:rPr>
        <w:t xml:space="preserve">Trujillo Toro, M. A., &amp; Ramírez Quirama, J. F. (2012). Biorremediación en suelos contaminados con hidrocarburos en Colombia. </w:t>
      </w:r>
      <w:r>
        <w:rPr>
          <w:i/>
          <w:iCs/>
          <w:sz w:val="22"/>
          <w:szCs w:val="22"/>
          <w:lang w:val="es-ES"/>
        </w:rPr>
        <w:t>Revista de Investigación Agraria y Ambiental</w:t>
      </w:r>
      <w:r>
        <w:rPr>
          <w:sz w:val="22"/>
          <w:szCs w:val="22"/>
          <w:lang w:val="es-ES"/>
        </w:rPr>
        <w:t xml:space="preserve">, </w:t>
      </w:r>
      <w:r>
        <w:rPr>
          <w:i/>
          <w:iCs/>
          <w:sz w:val="22"/>
          <w:szCs w:val="22"/>
          <w:lang w:val="es-ES"/>
        </w:rPr>
        <w:t>3</w:t>
      </w:r>
      <w:r>
        <w:rPr>
          <w:sz w:val="22"/>
          <w:szCs w:val="22"/>
          <w:lang w:val="es-ES"/>
        </w:rPr>
        <w:t>(2), 37. https://doi.org/10.22490/21456453.952</w:t>
      </w:r>
    </w:p>
    <w:p>
      <w:pPr>
        <w:widowControl w:val="0"/>
        <w:autoSpaceDE w:val="0"/>
        <w:autoSpaceDN w:val="0"/>
        <w:adjustRightInd w:val="0"/>
        <w:spacing w:after="240"/>
        <w:ind w:left="480" w:hanging="480"/>
        <w:rPr>
          <w:sz w:val="22"/>
          <w:szCs w:val="22"/>
        </w:rPr>
      </w:pPr>
      <w:r>
        <w:rPr>
          <w:sz w:val="22"/>
          <w:szCs w:val="22"/>
          <w:lang w:val="es-ES"/>
        </w:rPr>
        <w:t xml:space="preserve">Velásquez, J. C. (2017). Universidad nacional de san agustín. </w:t>
      </w:r>
      <w:r>
        <w:rPr>
          <w:i/>
          <w:iCs/>
          <w:sz w:val="22"/>
          <w:szCs w:val="22"/>
        </w:rPr>
        <w:t>Tesis</w:t>
      </w:r>
      <w:r>
        <w:rPr>
          <w:sz w:val="22"/>
          <w:szCs w:val="22"/>
        </w:rPr>
        <w:t>, 1–50.</w:t>
      </w:r>
    </w:p>
    <w:p>
      <w:pPr>
        <w:widowControl w:val="0"/>
        <w:autoSpaceDE w:val="0"/>
        <w:autoSpaceDN w:val="0"/>
        <w:adjustRightInd w:val="0"/>
        <w:spacing w:after="240"/>
        <w:ind w:left="480" w:hanging="480"/>
        <w:rPr>
          <w:sz w:val="22"/>
          <w:szCs w:val="22"/>
        </w:rPr>
      </w:pPr>
      <w:r>
        <w:rPr>
          <w:sz w:val="22"/>
          <w:szCs w:val="22"/>
        </w:rPr>
        <w:t xml:space="preserve">WRB-IUSS. (2015). World Reference Base for Soil Resources. World Soil Resources Reports 106. In </w:t>
      </w:r>
      <w:r>
        <w:rPr>
          <w:i/>
          <w:iCs/>
          <w:sz w:val="22"/>
          <w:szCs w:val="22"/>
        </w:rPr>
        <w:t>World Soil Resources Reports No. 106</w:t>
      </w:r>
      <w:r>
        <w:rPr>
          <w:sz w:val="22"/>
          <w:szCs w:val="22"/>
        </w:rPr>
        <w:t>.</w:t>
      </w:r>
    </w:p>
    <w:p>
      <w:pPr>
        <w:widowControl w:val="0"/>
        <w:autoSpaceDE w:val="0"/>
        <w:autoSpaceDN w:val="0"/>
        <w:adjustRightInd w:val="0"/>
        <w:spacing w:after="240"/>
        <w:ind w:left="480" w:hanging="480"/>
        <w:rPr>
          <w:sz w:val="22"/>
          <w:szCs w:val="22"/>
        </w:rPr>
      </w:pPr>
      <w:r>
        <w:rPr>
          <w:sz w:val="22"/>
          <w:szCs w:val="22"/>
        </w:rPr>
        <w:t xml:space="preserve">Wu, C., Zhang, K., &amp; Xiong, X. (2018). Microplastic pollution in inland waters focusing on Asia. In </w:t>
      </w:r>
      <w:r>
        <w:rPr>
          <w:i/>
          <w:iCs/>
          <w:sz w:val="22"/>
          <w:szCs w:val="22"/>
        </w:rPr>
        <w:t>Handbook of Environmental Chemistry</w:t>
      </w:r>
      <w:r>
        <w:rPr>
          <w:sz w:val="22"/>
          <w:szCs w:val="22"/>
        </w:rPr>
        <w:t xml:space="preserve"> (Vol. 58). https://doi.org/10.1007/978-3-319-61615-5_5</w:t>
      </w:r>
    </w:p>
    <w:p>
      <w:pPr>
        <w:pStyle w:val="64"/>
        <w:spacing w:line="240" w:lineRule="auto"/>
        <w:rPr>
          <w:rFonts w:cs="Times New Roman"/>
          <w:b/>
          <w:szCs w:val="24"/>
        </w:rPr>
      </w:pPr>
      <w:r>
        <w:rPr>
          <w:rFonts w:cs="Times New Roman"/>
          <w:b/>
          <w:sz w:val="22"/>
        </w:rPr>
        <w:fldChar w:fldCharType="end"/>
      </w: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p>
      <w:pPr>
        <w:pStyle w:val="42"/>
        <w:tabs>
          <w:tab w:val="left" w:pos="312"/>
        </w:tabs>
      </w:pPr>
    </w:p>
    <w:sectPr>
      <w:headerReference w:type="default" r:id="rId2"/>
      <w:headerReference w:type="even" r:id="rId3"/>
      <w:headerReference w:type="first" r:id="rId4"/>
      <w:footerReference w:type="default" r:id="rId5"/>
      <w:footerReference w:type="even" r:id="rId6"/>
      <w:type w:val="nextColumn"/>
      <w:pgSz w:w="11907" w:h="16839"/>
      <w:pgMar w:top="20" w:right="794" w:bottom="1021" w:left="737" w:header="907" w:footer="387" w:gutter="0"/>
      <w:titlePg/>
      <w:docGrid w:linePitch="360" w:charSpace="0"/>
    </w:sectPr>
  </w:body>
</w:document>
</file>

<file path=word/fontTable.xml><?xml version="1.0" encoding="utf-8"?>
<w:fonts xmlns:w="http://schemas.openxmlformats.org/wordprocessingml/2006/main" xmlns:r="http://schemas.openxmlformats.org/officeDocument/2006/relationships">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Droid Sans"/>
    <w:panose1 w:val="020B0609070205080204"/>
    <w:charset w:val="80"/>
    <w:family w:val="modern"/>
    <w:pitch w:val="variable"/>
    <w:sig w:usb0="E00002FF" w:usb1="6AC7FDFB" w:usb2="08000012" w:usb3="00000000" w:csb0="0002009F" w:csb1="00000000"/>
  </w:font>
  <w:font w:name="宋体">
    <w:panose1 w:val="00000000000000000000"/>
    <w:charset w:val="00"/>
    <w:family w:val="auto"/>
    <w:pitch w:val="variable"/>
    <w:sig w:usb0="00000000" w:usb1="00000000" w:usb2="00000000" w:usb3="00000000" w:csb0="00000000" w:csb1="00000000"/>
  </w:font>
  <w:font w:name="Luxi Sans">
    <w:panose1 w:val="00000000000000000000"/>
    <w:charset w:val="00"/>
    <w:family w:val="auto"/>
    <w:pitch w:val="variable"/>
    <w:sig w:usb0="00000000" w:usb1="00000000" w:usb2="00000000" w:usb3="00000000" w:csb0="00000000" w:csb1="00000000"/>
  </w:font>
  <w:font w:name="HONOR black body">
    <w:panose1 w:val="00000000000000000000"/>
    <w:charset w:val="00"/>
    <w:family w:val="auto"/>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pitch w:val="variable"/>
    <w:sig w:usb0="80000287" w:usb1="00000000" w:usb2="00000000" w:usb3="00000000" w:csb0="0000000F" w:csb1="00000000"/>
  </w:font>
  <w:font w:name="Courier New">
    <w:panose1 w:val="02070309020205020404"/>
    <w:charset w:val="00"/>
    <w:family w:val="moder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panose1 w:val="00000000000000000000"/>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49"/>
      <w:framePr w:w="0" w:hRule="auto" w:wrap="around" w:vAnchor="text" w:hAnchor="margin" w:xAlign="center" w:y="1" w:anchorLock="0"/>
      <w:tabs>
        <w:tab w:val="center" w:pos="4706"/>
        <w:tab w:val="right" w:pos="9356"/>
        <w:tab w:val="right" w:pos="10080"/>
      </w:tabs>
      <w:rPr>
        <w:rStyle w:val="54"/>
      </w:rPr>
    </w:pPr>
    <w:r>
      <w:rPr>
        <w:rStyle w:val="54"/>
      </w:rPr>
      <w:fldChar w:fldCharType="begin"/>
    </w:r>
    <w:r>
      <w:rPr>
        <w:rStyle w:val="54"/>
      </w:rPr>
      <w:instrText xml:space="preserve">PAGE  </w:instrText>
    </w:r>
    <w:r>
      <w:rPr>
        <w:rStyle w:val="54"/>
      </w:rPr>
      <w:fldChar w:fldCharType="separate"/>
    </w:r>
    <w:r>
      <w:rPr>
        <w:rStyle w:val="54"/>
      </w:rPr>
      <w:t>11</w:t>
    </w:r>
    <w:r>
      <w:rPr>
        <w:rStyle w:val="54"/>
      </w:rPr>
      <w:fldChar w:fldCharType="end"/>
    </w:r>
  </w:p>
  <w:p>
    <w:pPr>
      <w:pStyle w:val="49"/>
      <w:tabs>
        <w:tab w:val="center" w:pos="4706"/>
        <w:tab w:val="right" w:pos="9356"/>
        <w:tab w:val="right" w:pos="10080"/>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49"/>
      <w:framePr w:w="0" w:hRule="auto" w:wrap="around" w:vAnchor="text" w:hAnchor="margin" w:xAlign="center" w:y="1" w:anchorLock="0"/>
      <w:tabs>
        <w:tab w:val="center" w:pos="4706"/>
        <w:tab w:val="right" w:pos="9356"/>
        <w:tab w:val="right" w:pos="10080"/>
      </w:tabs>
      <w:rPr>
        <w:rStyle w:val="54"/>
      </w:rPr>
    </w:pPr>
    <w:r>
      <w:rPr>
        <w:rStyle w:val="54"/>
      </w:rPr>
      <w:fldChar w:fldCharType="begin"/>
    </w:r>
    <w:r>
      <w:rPr>
        <w:rStyle w:val="54"/>
      </w:rPr>
      <w:instrText xml:space="preserve">PAGE  </w:instrText>
    </w:r>
    <w:r>
      <w:rPr>
        <w:rStyle w:val="54"/>
      </w:rPr>
      <w:fldChar w:fldCharType="separate"/>
    </w:r>
    <w:r>
      <w:rPr>
        <w:rStyle w:val="54"/>
      </w:rPr>
      <w:t>10</w:t>
    </w:r>
    <w:r>
      <w:rPr>
        <w:rStyle w:val="54"/>
      </w:rPr>
      <w:fldChar w:fldCharType="end"/>
    </w:r>
  </w:p>
  <w:p>
    <w:pPr>
      <w:pStyle w:val="49"/>
      <w:tabs>
        <w:tab w:val="center" w:pos="4706"/>
        <w:tab w:val="right" w:pos="9356"/>
        <w:tab w:val="right" w:pos="10080"/>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48"/>
      <w:tabs>
        <w:tab w:val="center" w:pos="4706"/>
        <w:tab w:val="center" w:pos="4920"/>
        <w:tab w:val="right" w:pos="9356"/>
      </w:tabs>
      <w:rPr>
        <w:lang w:val="es-PE"/>
      </w:rPr>
    </w:pPr>
    <w:r>
      <w:tab/>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48"/>
      <w:tabs>
        <w:tab w:val="center" w:pos="4706"/>
        <w:tab w:val="center" w:pos="4920"/>
        <w:tab w:val="right" w:pos="9356"/>
      </w:tabs>
      <w:rPr>
        <w:lang w:val="es-PE"/>
      </w:rPr>
    </w:pPr>
    <w:r>
      <w:tab/>
    </w:r>
    <w:r>
      <w:fldChar w:fldCharType="begin"/>
    </w:r>
    <w:r>
      <w:rPr>
        <w:lang w:val="es-PE"/>
      </w:rPr>
      <w:instrText xml:space="preserve"> MACROBUTTON emptymacro Author name</w:instrText>
    </w:r>
    <w:r>
      <w:fldChar w:fldCharType="end"/>
    </w:r>
    <w:r>
      <w:rPr>
        <w:lang w:val="es-PE"/>
      </w:rPr>
      <w:t>/EAP. Ingeniería Ambiental</w:t>
    </w: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48"/>
      <w:tabs>
        <w:tab w:val="center" w:pos="4706"/>
        <w:tab w:val="right" w:pos="9356"/>
      </w:tabs>
      <w:rPr>
        <w:sz w:val="10"/>
        <w:lang w:val="es-PE"/>
      </w:rPr>
    </w:pPr>
    <w:r>
      <w:drawing>
        <wp:inline distT="0" distB="0" distL="0" distR="0">
          <wp:extent cx="1765935" cy="514350"/>
          <wp:effectExtent l="0" t="0" r="0" b="0"/>
          <wp:docPr id="1" name="Imágenes 1"/>
          <wp:cNvGraphicFramePr>
            <a:graphicFrameLocks noChangeAspect="1"/>
          </wp:cNvGraphicFramePr>
          <a:graphic>
            <a:graphicData uri="http://schemas.openxmlformats.org/drawingml/2006/picture">
              <pic:pic>
                <pic:nvPicPr>
                  <pic:cNvPr id="3" name="Imágenes 3"/>
                  <pic:cNvPicPr/>
                </pic:nvPicPr>
                <pic:blipFill>
                  <a:blip r:embed="rId1"/>
                  <a:stretch>
                    <a:fillRect/>
                  </a:stretch>
                </pic:blipFill>
                <pic:spPr>
                  <a:xfrm rot="0">
                    <a:off x="0" y="0"/>
                    <a:ext cx="1765935" cy="514350"/>
                  </a:xfrm>
                  <a:prstGeom prst="rect"/>
                  <a:noFill/>
                  <a:ln w="12700" cmpd="sng" cap="flat">
                    <a:noFill/>
                    <a:prstDash val="solid"/>
                    <a:miter/>
                  </a:ln>
                </pic:spPr>
              </pic:pic>
            </a:graphicData>
          </a:graphic>
        </wp:inline>
      </w:drawing>
    </w:r>
    <w:r>
      <mc:AlternateContent>
        <mc:Choice Requires="wps">
          <w:drawing>
            <wp:anchor distT="0" distB="0" distL="114298" distR="114298" simplePos="0" relativeHeight="3" behindDoc="1" locked="0" layoutInCell="1" hidden="0" allowOverlap="1">
              <wp:simplePos x="0" y="0"/>
              <wp:positionH relativeFrom="margin">
                <wp:posOffset>5523230</wp:posOffset>
              </wp:positionH>
              <wp:positionV relativeFrom="paragraph">
                <wp:posOffset>-318770</wp:posOffset>
              </wp:positionV>
              <wp:extent cx="1009649" cy="857250"/>
              <wp:effectExtent l="0" t="0" r="0" b="0"/>
              <wp:wrapNone/>
              <wp:docPr id="4" name="Combinación 4"/>
              <wp:cNvGraphicFramePr>
                <a:graphicFrameLocks noChangeAspect="0"/>
              </wp:cNvGraphicFramePr>
              <a:graphic>
                <a:graphicData uri="http://schemas.microsoft.com/office/word/2010/wordprocessingGroup">
                  <wpg:wgp>
                    <wpg:cNvPr id="5" name="Combinación 5"/>
                    <wpg:cNvGrpSpPr/>
                    <wpg:grpSpPr>
                      <a:xfrm rot="0">
                        <a:off x="0" y="0"/>
                        <a:ext cx="1009649" cy="857250"/>
                        <a:chOff x="0" y="0"/>
                        <a:chExt cx="1009649" cy="857250"/>
                      </a:xfrm>
                      <a:prstGeom prst="rect"/>
                      <a:solidFill>
                        <a:srgbClr val="FFFFFF"/>
                      </a:solidFill>
                      <a:ln w="12700" cmpd="sng" cap="flat">
                        <a:solidFill>
                          <a:srgbClr val="000000"/>
                        </a:solidFill>
                        <a:prstDash val="solid"/>
                        <a:miter/>
                      </a:ln>
                    </wpg:grpSpPr>
                    <wps:wsp>
                      <wps:cNvPr id="6" name=" 6"/>
                      <wps:cNvSpPr/>
                      <wps:spPr>
                        <a:xfrm rot="0">
                          <a:off x="0" y="0"/>
                          <a:ext cx="1009649" cy="857250"/>
                        </a:xfrm>
                        <a:custGeom>
                          <a:gdLst>
                            <a:gd name="T1" fmla="*/ 0 w 21600"/>
                            <a:gd name="T2" fmla="*/ 0 h 21600"/>
                            <a:gd name="T3" fmla="*/ 21600 w 21600"/>
                            <a:gd name="T4" fmla="*/ 21600 h 21600"/>
                          </a:gdLst>
                          <a:rect l="T1" t="T2" r="T3" b="T4"/>
                          <a:pathLst>
                            <a:path w="21600" h="21600">
                              <a:moveTo>
                                <a:pt x="0" y="21599"/>
                              </a:moveTo>
                              <a:lnTo>
                                <a:pt x="21599" y="21599"/>
                              </a:lnTo>
                              <a:lnTo>
                                <a:pt x="21599" y="0"/>
                              </a:lnTo>
                              <a:lnTo>
                                <a:pt x="0" y="0"/>
                              </a:lnTo>
                              <a:lnTo>
                                <a:pt x="0" y="21599"/>
                              </a:lnTo>
                              <a:close/>
                            </a:path>
                          </a:pathLst>
                        </a:custGeom>
                        <a:solidFill>
                          <a:srgbClr val="0066FF"/>
                        </a:solidFill>
                        <a:ln w="12700" cmpd="sng" cap="flat">
                          <a:noFill/>
                          <a:prstDash val="solid"/>
                          <a:round/>
                        </a:ln>
                      </wps:spPr>
                      <wps:txbx id="7">
                        <w:txbxContent>
                          <w:p>
                            <w:pPr>
                              <w:jc w:val="center"/>
                              <w:rPr>
                                <w:color w:val="FFFFFF"/>
                                <w:lang w:val="es-PE"/>
                              </w:rPr>
                            </w:pPr>
                          </w:p>
                          <w:p>
                            <w:pPr>
                              <w:jc w:val="center"/>
                              <w:rPr>
                                <w:color w:val="FFFFFF"/>
                                <w:lang w:val="es-PE"/>
                              </w:rPr>
                            </w:pPr>
                            <w:r>
                              <w:rPr>
                                <w:color w:val="FFFFFF"/>
                                <w:lang w:val="es-PE"/>
                              </w:rPr>
                              <w:t>Pegue aquí el logo de su institución</w:t>
                            </w:r>
                          </w:p>
                        </w:txbxContent>
                      </wps:txbx>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Combinación 8" o:spid="_x0000_s8" coordorigin="9435,404" coordsize="1589,1350" style="position:absolute;&#10;margin-left:434.9pt;&#10;margin-top:-25.100002pt;&#10;width:79.49998pt;&#10;height:67.5pt;&#10;z-index:-11;&#10;mso-position-horizontal:absolute;&#10;mso-position-horizontal-relative:margin;&#10;mso-position-vertical:absolute;&#10;mso-wrap-distance-left:8.999863pt;&#10;mso-wrap-distance-right:8.999863pt;">
              <v:shape type="#_x0000_t100" id=" 9" o:spid="_x0000_s9" style="position:absolute;&#10;left:9435;&#10;top:404;&#10;width:1589;&#10;height:1350;&#10;mso-wrap-style:square;" fillcolor="#0066FF" stroked="f" strokeweight="1.0pt" adj="-11796480,0,5400" path="m,3166r3164,l3164,,,,,3166xe" coordsize="3164.0,3166.0">
                <v:textbox id="855" inset="2.54mm,1.27mm,2.54mm,1.27mm" o:insetmode="custom" style="layout-flow:horizontal;&#10;v-text-anchor:top;">
                  <w:txbxContent>
                    <w:p>
                      <w:pPr>
                        <w:jc w:val="center"/>
                        <w:rPr>
                          <w:color w:val="FFFFFF"/>
                          <w:lang w:val="es-PE"/>
                        </w:rPr>
                      </w:pPr>
                    </w:p>
                    <w:p>
                      <w:pPr>
                        <w:jc w:val="center"/>
                        <w:rPr>
                          <w:color w:val="FFFFFF"/>
                          <w:lang w:val="es-PE"/>
                        </w:rPr>
                      </w:pPr>
                      <w:r>
                        <w:rPr>
                          <w:color w:val="FFFFFF"/>
                          <w:lang w:val="es-PE"/>
                        </w:rPr>
                        <w:t>Pegue aquí el logo de su institución</w:t>
                      </w:r>
                    </w:p>
                  </w:txbxContent>
                </v:textbox>
                <v:stroke color="#000000"/>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multiLevelType w:val="multilevel"/>
    <w:tmpl w:val="F54AE2CA"/>
    <w:lvl w:ilvl="0">
      <w:start w:val="2"/>
      <w:numFmt w:val="decimal"/>
      <w:lvlRestart w:val="0"/>
      <w:lvlText w:val="%1"/>
      <w:lvlJc w:val="left"/>
      <w:pPr>
        <w:tabs>
          <w:tab w:val="num" w:pos="0"/>
        </w:tabs>
        <w:ind w:left="360" w:hanging="360"/>
      </w:pPr>
      <w:rPr>
        <w:rFonts w:hint="default"/>
      </w:rPr>
    </w:lvl>
    <w:lvl w:ilvl="1">
      <w:start w:val="1"/>
      <w:numFmt w:val="decimal"/>
      <w:lvlText w:val="%1.%2"/>
      <w:lvlJc w:val="left"/>
      <w:pPr>
        <w:tabs>
          <w:tab w:val="num" w:pos="0"/>
        </w:tabs>
        <w:ind w:left="1800" w:hanging="360"/>
      </w:pPr>
      <w:rPr>
        <w:rFonts w:hint="default"/>
      </w:rPr>
    </w:lvl>
    <w:lvl w:ilvl="2">
      <w:start w:val="1"/>
      <w:numFmt w:val="decimal"/>
      <w:lvlText w:val="%1.%2.%3"/>
      <w:lvlJc w:val="left"/>
      <w:pPr>
        <w:tabs>
          <w:tab w:val="num" w:pos="0"/>
        </w:tabs>
        <w:ind w:left="3600" w:hanging="720"/>
      </w:pPr>
      <w:rPr>
        <w:rFonts w:hint="default"/>
      </w:rPr>
    </w:lvl>
    <w:lvl w:ilvl="3">
      <w:start w:val="1"/>
      <w:numFmt w:val="decimal"/>
      <w:lvlText w:val="%1.%2.%3.%4"/>
      <w:lvlJc w:val="left"/>
      <w:pPr>
        <w:tabs>
          <w:tab w:val="num" w:pos="0"/>
        </w:tabs>
        <w:ind w:left="5040" w:hanging="720"/>
      </w:pPr>
      <w:rPr>
        <w:rFonts w:hint="default"/>
      </w:rPr>
    </w:lvl>
    <w:lvl w:ilvl="4">
      <w:start w:val="1"/>
      <w:numFmt w:val="decimal"/>
      <w:lvlText w:val="%1.%2.%3.%4.%5"/>
      <w:lvlJc w:val="left"/>
      <w:pPr>
        <w:tabs>
          <w:tab w:val="num" w:pos="0"/>
        </w:tabs>
        <w:ind w:left="6840" w:hanging="1080"/>
      </w:pPr>
      <w:rPr>
        <w:rFonts w:hint="default"/>
      </w:rPr>
    </w:lvl>
    <w:lvl w:ilvl="5">
      <w:start w:val="1"/>
      <w:numFmt w:val="decimal"/>
      <w:lvlText w:val="%1.%2.%3.%4.%5.%6"/>
      <w:lvlJc w:val="left"/>
      <w:pPr>
        <w:tabs>
          <w:tab w:val="num" w:pos="0"/>
        </w:tabs>
        <w:ind w:left="8280" w:hanging="1080"/>
      </w:pPr>
      <w:rPr>
        <w:rFonts w:hint="default"/>
      </w:rPr>
    </w:lvl>
    <w:lvl w:ilvl="6">
      <w:start w:val="1"/>
      <w:numFmt w:val="decimal"/>
      <w:lvlText w:val="%1.%2.%3.%4.%5.%6.%7"/>
      <w:lvlJc w:val="left"/>
      <w:pPr>
        <w:tabs>
          <w:tab w:val="num" w:pos="0"/>
        </w:tabs>
        <w:ind w:left="10080" w:hanging="1440"/>
      </w:pPr>
      <w:rPr>
        <w:rFonts w:hint="default"/>
      </w:rPr>
    </w:lvl>
    <w:lvl w:ilvl="7">
      <w:start w:val="1"/>
      <w:numFmt w:val="decimal"/>
      <w:lvlText w:val="%1.%2.%3.%4.%5.%6.%7.%8"/>
      <w:lvlJc w:val="left"/>
      <w:pPr>
        <w:tabs>
          <w:tab w:val="num" w:pos="0"/>
        </w:tabs>
        <w:ind w:left="11520" w:hanging="1440"/>
      </w:pPr>
      <w:rPr>
        <w:rFonts w:hint="default"/>
      </w:rPr>
    </w:lvl>
    <w:lvl w:ilvl="8">
      <w:start w:val="1"/>
      <w:numFmt w:val="decimal"/>
      <w:lvlText w:val="%1.%2.%3.%4.%5.%6.%7.%8.%9"/>
      <w:lvlJc w:val="left"/>
      <w:pPr>
        <w:tabs>
          <w:tab w:val="num" w:pos="0"/>
        </w:tabs>
        <w:ind w:left="12960" w:hanging="1440"/>
      </w:pPr>
      <w:rPr>
        <w:rFonts w:hint="default"/>
      </w:rPr>
    </w:lvl>
  </w:abstractNum>
  <w:abstractNum w:abstractNumId="1">
    <w:multiLevelType w:val="multilevel"/>
    <w:tmpl w:val="E2A47066"/>
    <w:lvl w:ilvl="0">
      <w:start w:val="1"/>
      <w:numFmt w:val="decimal"/>
      <w:lvlRestart w:val="0"/>
      <w:pStyle w:val="16"/>
      <w:suff w:val="space"/>
      <w:lvlText w:val="%1."/>
      <w:lvlJc w:val="left"/>
      <w:pPr>
        <w:tabs>
          <w:tab w:val="num" w:pos="0"/>
        </w:tabs>
        <w:ind w:left="0" w:hanging="0"/>
      </w:pPr>
    </w:lvl>
    <w:lvl w:ilvl="1">
      <w:start w:val="1"/>
      <w:numFmt w:val="decimal"/>
      <w:pStyle w:val="17"/>
      <w:suff w:val="space"/>
      <w:lvlText w:val="%1.%2."/>
      <w:lvlJc w:val="left"/>
      <w:pPr>
        <w:tabs>
          <w:tab w:val="num" w:pos="0"/>
        </w:tabs>
        <w:ind w:left="0" w:hanging="0"/>
      </w:pPr>
    </w:lvl>
    <w:lvl w:ilvl="2">
      <w:start w:val="1"/>
      <w:numFmt w:val="decimal"/>
      <w:pStyle w:val="18"/>
      <w:suff w:val="space"/>
      <w:lvlText w:val="%1.%2.%3."/>
      <w:lvlJc w:val="left"/>
      <w:pPr>
        <w:tabs>
          <w:tab w:val="num" w:pos="0"/>
        </w:tabs>
        <w:ind w:left="0" w:hanging="0"/>
      </w:pPr>
    </w:lvl>
    <w:lvl w:ilvl="3">
      <w:start w:val="1"/>
      <w:numFmt w:val="decimal"/>
      <w:pStyle w:val="19"/>
      <w:suff w:val="space"/>
      <w:lvlText w:val="%1.%2.%3.%4."/>
      <w:lvlJc w:val="left"/>
      <w:pPr>
        <w:tabs>
          <w:tab w:val="num" w:pos="0"/>
        </w:tabs>
        <w:ind w:left="0" w:hanging="0"/>
      </w:pPr>
    </w:lvl>
    <w:lvl w:ilvl="4">
      <w:start w:val="1"/>
      <w:numFmt w:val="decimal"/>
      <w:suff w:val="space"/>
      <w:lvlText w:val="%1.%2.%3.%4.%5."/>
      <w:lvlJc w:val="left"/>
      <w:pPr>
        <w:tabs>
          <w:tab w:val="num" w:pos="0"/>
        </w:tabs>
        <w:ind w:left="0" w:hanging="0"/>
      </w:pPr>
    </w:lvl>
    <w:lvl w:ilvl="5">
      <w:start w:val="1"/>
      <w:numFmt w:val="decimal"/>
      <w:suff w:val="space"/>
      <w:lvlText w:val="%1.%2.%3.%4.%5.%6."/>
      <w:lvlJc w:val="left"/>
      <w:pPr>
        <w:tabs>
          <w:tab w:val="num" w:pos="0"/>
        </w:tabs>
        <w:ind w:left="0" w:hanging="0"/>
      </w:pPr>
    </w:lvl>
    <w:lvl w:ilvl="6">
      <w:start w:val="1"/>
      <w:numFmt w:val="decimal"/>
      <w:suff w:val="space"/>
      <w:lvlText w:val="%1.%2.%3.%4.%5.%6.%7."/>
      <w:lvlJc w:val="left"/>
      <w:pPr>
        <w:tabs>
          <w:tab w:val="num" w:pos="0"/>
        </w:tabs>
        <w:ind w:left="0" w:hanging="0"/>
      </w:pPr>
    </w:lvl>
    <w:lvl w:ilvl="7">
      <w:start w:val="1"/>
      <w:numFmt w:val="decimal"/>
      <w:suff w:val="space"/>
      <w:lvlText w:val="%1.%2.%3.%4.%5.%6.%7.%8."/>
      <w:lvlJc w:val="left"/>
      <w:pPr>
        <w:tabs>
          <w:tab w:val="num" w:pos="0"/>
        </w:tabs>
        <w:ind w:left="0" w:hanging="0"/>
      </w:pPr>
    </w:lvl>
    <w:lvl w:ilvl="8">
      <w:start w:val="1"/>
      <w:numFmt w:val="decimal"/>
      <w:suff w:val="space"/>
      <w:lvlText w:val="%1..%3.%4.%5.%6.%7.%8.%9."/>
      <w:lvlJc w:val="left"/>
      <w:pPr>
        <w:tabs>
          <w:tab w:val="num" w:pos="0"/>
        </w:tabs>
        <w:ind w:left="0" w:hanging="0"/>
      </w:pPr>
    </w:lvl>
  </w:abstractNum>
  <w:abstractNum w:abstractNumId="2">
    <w:multiLevelType w:val="multilevel"/>
    <w:tmpl w:val="1E642A78"/>
    <w:lvl w:ilvl="0">
      <w:start w:val="1"/>
      <w:numFmt w:val="upperLetter"/>
      <w:lvlRestart w:val="0"/>
      <w:pStyle w:val="25"/>
      <w:suff w:val="nothing"/>
      <w:lvlText w:val="Appendix %1. "/>
      <w:lvlJc w:val="left"/>
      <w:pPr>
        <w:tabs>
          <w:tab w:val="num" w:pos="0"/>
        </w:tabs>
        <w:ind w:left="0" w:hanging="0"/>
      </w:pPr>
      <w:rPr>
        <w:b/>
        <w:i w:val="0"/>
      </w:rPr>
    </w:lvl>
    <w:lvl w:ilvl="1">
      <w:start w:val="1"/>
      <w:numFmt w:val="decimal"/>
      <w:suff w:val="nothing"/>
      <w:lvlText w:val="%1.%2. "/>
      <w:lvlJc w:val="left"/>
      <w:pPr>
        <w:tabs>
          <w:tab w:val="num" w:pos="0"/>
        </w:tabs>
        <w:ind w:left="0" w:hanging="0"/>
      </w:pPr>
      <w:rPr>
        <w:rFonts w:ascii="Times New Roman" w:hAnsi="Times New Roman" w:hint="default"/>
        <w:b w:val="0"/>
        <w:i/>
        <w:sz w:val="20"/>
      </w:rPr>
    </w:lvl>
    <w:lvl w:ilvl="2">
      <w:start w:val="1"/>
      <w:numFmt w:val="none"/>
      <w:lvlJc w:val="left"/>
      <w:pPr>
        <w:tabs>
          <w:tab w:val="num" w:pos="360"/>
        </w:tabs>
        <w:ind w:left="0" w:hanging="0"/>
      </w:pPr>
    </w:lvl>
    <w:lvl w:ilvl="3">
      <w:start w:val="1"/>
      <w:numFmt w:val="none"/>
      <w:lvlJc w:val="right"/>
      <w:pPr>
        <w:tabs>
          <w:tab w:val="num" w:pos="360"/>
        </w:tabs>
        <w:ind w:left="0" w:hanging="0"/>
      </w:pPr>
    </w:lvl>
    <w:lvl w:ilvl="4">
      <w:start w:val="1"/>
      <w:numFmt w:val="none"/>
      <w:lvlJc w:val="left"/>
      <w:pPr>
        <w:tabs>
          <w:tab w:val="num" w:pos="360"/>
        </w:tabs>
        <w:ind w:left="0" w:hanging="0"/>
      </w:pPr>
    </w:lvl>
    <w:lvl w:ilvl="5">
      <w:start w:val="1"/>
      <w:numFmt w:val="none"/>
      <w:lvlJc w:val="left"/>
      <w:pPr>
        <w:tabs>
          <w:tab w:val="num" w:pos="360"/>
        </w:tabs>
        <w:ind w:left="0" w:hanging="0"/>
      </w:pPr>
    </w:lvl>
    <w:lvl w:ilvl="6">
      <w:start w:val="1"/>
      <w:numFmt w:val="none"/>
      <w:lvlJc w:val="left"/>
      <w:pPr>
        <w:tabs>
          <w:tab w:val="num" w:pos="360"/>
        </w:tabs>
        <w:ind w:left="0" w:hanging="0"/>
      </w:pPr>
    </w:lvl>
    <w:lvl w:ilvl="7">
      <w:start w:val="1"/>
      <w:numFmt w:val="none"/>
      <w:lvlJc w:val="left"/>
      <w:pPr>
        <w:tabs>
          <w:tab w:val="num" w:pos="360"/>
        </w:tabs>
        <w:ind w:left="0" w:hanging="0"/>
      </w:pPr>
    </w:lvl>
    <w:lvl w:ilvl="8">
      <w:start w:val="1"/>
      <w:numFmt w:val="none"/>
      <w:lvlJc w:val="left"/>
      <w:pPr>
        <w:tabs>
          <w:tab w:val="num" w:pos="360"/>
        </w:tabs>
        <w:ind w:left="0" w:hanging="0"/>
      </w:pPr>
    </w:lvl>
  </w:abstractNum>
  <w:abstractNum w:abstractNumId="3">
    <w:multiLevelType w:val="multilevel"/>
    <w:tmpl w:val="931E524C"/>
    <w:lvl w:ilvl="0">
      <w:start w:val="1"/>
      <w:numFmt w:val="upperLetter"/>
      <w:lvlRestart w:val="0"/>
      <w:suff w:val="nothing"/>
      <w:lvlText w:val="Appendix %1. "/>
      <w:lvlJc w:val="left"/>
      <w:pPr>
        <w:tabs>
          <w:tab w:val="num" w:pos="0"/>
        </w:tabs>
        <w:ind w:left="0" w:hanging="0"/>
      </w:pPr>
      <w:rPr>
        <w:b/>
        <w:i w:val="0"/>
      </w:rPr>
    </w:lvl>
    <w:lvl w:ilvl="1">
      <w:start w:val="1"/>
      <w:numFmt w:val="decimal"/>
      <w:pStyle w:val="26"/>
      <w:suff w:val="nothing"/>
      <w:lvlText w:val="%1.%2. "/>
      <w:lvlJc w:val="left"/>
      <w:pPr>
        <w:tabs>
          <w:tab w:val="num" w:pos="0"/>
        </w:tabs>
        <w:ind w:left="0" w:hanging="0"/>
      </w:pPr>
      <w:rPr>
        <w:rFonts w:ascii="Times New Roman" w:hAnsi="Times New Roman" w:hint="default"/>
        <w:b w:val="0"/>
        <w:i/>
        <w:sz w:val="20"/>
      </w:rPr>
    </w:lvl>
    <w:lvl w:ilvl="2">
      <w:start w:val="1"/>
      <w:numFmt w:val="none"/>
      <w:lvlJc w:val="left"/>
      <w:pPr>
        <w:tabs>
          <w:tab w:val="num" w:pos="360"/>
        </w:tabs>
        <w:ind w:left="0" w:hanging="0"/>
      </w:pPr>
    </w:lvl>
    <w:lvl w:ilvl="3">
      <w:start w:val="1"/>
      <w:numFmt w:val="none"/>
      <w:lvlJc w:val="right"/>
      <w:pPr>
        <w:tabs>
          <w:tab w:val="num" w:pos="360"/>
        </w:tabs>
        <w:ind w:left="0" w:hanging="0"/>
      </w:pPr>
    </w:lvl>
    <w:lvl w:ilvl="4">
      <w:start w:val="1"/>
      <w:numFmt w:val="none"/>
      <w:lvlJc w:val="left"/>
      <w:pPr>
        <w:tabs>
          <w:tab w:val="num" w:pos="360"/>
        </w:tabs>
        <w:ind w:left="0" w:hanging="0"/>
      </w:pPr>
    </w:lvl>
    <w:lvl w:ilvl="5">
      <w:start w:val="1"/>
      <w:numFmt w:val="none"/>
      <w:lvlJc w:val="left"/>
      <w:pPr>
        <w:tabs>
          <w:tab w:val="num" w:pos="360"/>
        </w:tabs>
        <w:ind w:left="0" w:hanging="0"/>
      </w:pPr>
    </w:lvl>
    <w:lvl w:ilvl="6">
      <w:start w:val="1"/>
      <w:numFmt w:val="none"/>
      <w:lvlJc w:val="left"/>
      <w:pPr>
        <w:tabs>
          <w:tab w:val="num" w:pos="360"/>
        </w:tabs>
        <w:ind w:left="0" w:hanging="0"/>
      </w:pPr>
    </w:lvl>
    <w:lvl w:ilvl="7">
      <w:start w:val="1"/>
      <w:numFmt w:val="none"/>
      <w:lvlJc w:val="left"/>
      <w:pPr>
        <w:tabs>
          <w:tab w:val="num" w:pos="360"/>
        </w:tabs>
        <w:ind w:left="0" w:hanging="0"/>
      </w:pPr>
    </w:lvl>
    <w:lvl w:ilvl="8">
      <w:start w:val="1"/>
      <w:numFmt w:val="none"/>
      <w:lvlJc w:val="left"/>
      <w:pPr>
        <w:tabs>
          <w:tab w:val="num" w:pos="360"/>
        </w:tabs>
        <w:ind w:left="0" w:hanging="0"/>
      </w:pPr>
    </w:lvl>
  </w:abstractNum>
  <w:abstractNum w:abstractNumId="4">
    <w:multiLevelType w:val="multilevel"/>
    <w:tmpl w:val="988219DE"/>
    <w:lvl w:ilvl="0">
      <w:start w:val="1"/>
      <w:numFmt w:val="bullet"/>
      <w:lvlRestart w:val="0"/>
      <w:pStyle w:val="29"/>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5">
    <w:multiLevelType w:val="multilevel"/>
    <w:tmpl w:val="A282E7EA"/>
    <w:lvl w:ilvl="0">
      <w:start w:val="1"/>
      <w:numFmt w:val="decimal"/>
      <w:lvlRestart w:val="0"/>
      <w:pStyle w:val="41"/>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6">
    <w:multiLevelType w:val="multilevel"/>
    <w:tmpl w:val="9CCA9710"/>
    <w:lvl w:ilvl="0">
      <w:start w:val="1"/>
      <w:numFmt w:val="decimal"/>
      <w:lvlRestart w:val="0"/>
      <w:pStyle w:val="65"/>
      <w:lvlText w:val="%1."/>
      <w:lvlJc w:val="left"/>
      <w:pPr>
        <w:tabs>
          <w:tab w:val="num" w:pos="0"/>
        </w:tabs>
        <w:ind w:left="360" w:hanging="360"/>
      </w:pPr>
      <w:rPr>
        <w:rFonts w:hint="default"/>
      </w:rPr>
    </w:lvl>
    <w:lvl w:ilvl="1">
      <w:start w:val="1"/>
      <w:numFmt w:val="decimal"/>
      <w:pStyle w:val="66"/>
      <w:lvlText w:val="%1.%2."/>
      <w:lvlJc w:val="left"/>
      <w:pPr>
        <w:tabs>
          <w:tab w:val="num" w:pos="0"/>
        </w:tabs>
        <w:ind w:left="624" w:hanging="624"/>
      </w:pPr>
      <w:rPr>
        <w:rFonts w:hint="default"/>
      </w:rPr>
    </w:lvl>
    <w:lvl w:ilvl="2">
      <w:start w:val="1"/>
      <w:numFmt w:val="decimal"/>
      <w:pStyle w:val="67"/>
      <w:lvlText w:val="%1.%2.%3."/>
      <w:lvlJc w:val="left"/>
      <w:pPr>
        <w:tabs>
          <w:tab w:val="num" w:pos="0"/>
        </w:tabs>
        <w:ind w:left="1474" w:hanging="754"/>
      </w:pPr>
      <w:rPr>
        <w:rFonts w:hint="default"/>
      </w:rPr>
    </w:lvl>
    <w:lvl w:ilvl="3">
      <w:start w:val="1"/>
      <w:numFmt w:val="decimal"/>
      <w:pStyle w:val="68"/>
      <w:lvlText w:val="%1.%2.%3.%4."/>
      <w:lvlJc w:val="left"/>
      <w:pPr>
        <w:tabs>
          <w:tab w:val="num" w:pos="0"/>
        </w:tabs>
        <w:ind w:left="1758" w:hanging="1038"/>
      </w:pPr>
      <w:rPr>
        <w:rFonts w:hint="default"/>
      </w:rPr>
    </w:lvl>
    <w:lvl w:ilvl="4">
      <w:start w:val="1"/>
      <w:numFmt w:val="decimal"/>
      <w:pStyle w:val="69"/>
      <w:lvlText w:val="%1.%2.%3.%4.%5."/>
      <w:lvlJc w:val="left"/>
      <w:pPr>
        <w:tabs>
          <w:tab w:val="num" w:pos="0"/>
        </w:tabs>
        <w:ind w:left="2041" w:hanging="1321"/>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76"/>
  <w:bordersDoNotSurroundHeader/>
  <w:bordersDoNotSurroundFooter/>
  <w:defaultTabStop w:val="720"/>
  <w:evenAndOddHeaders/>
  <w:drawingGridHorizontalSpacing w:val="120"/>
  <w:drawingGridVerticalSpacing w:val="120"/>
  <w:displayHorizontalDrawingGridEvery w:val="0"/>
  <w:displayVerticalDrawingGridEvery w:val="1"/>
  <w:noPunctuationKerning/>
  <w:compat>
    <w:spaceForUL/>
    <w:growAutofit/>
    <w:compatSetting w:name="compatibilityMode" w:uri="http://schemas.microsoft.com/office/word" w:val="14"/>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lang w:val="en-GB" w:eastAsia="en-US"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HONOR black body"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caption"/>
    <w:basedOn w:val="0"/>
    <w:next w:val="0"/>
    <w:pPr>
      <w:keepLines/>
      <w:spacing w:before="200" w:after="240" w:line="200" w:lineRule="exact"/>
    </w:pPr>
    <w:rPr>
      <w:sz w:val="16"/>
    </w:rPr>
  </w:style>
  <w:style w:type="paragraph" w:customStyle="1" w:styleId="16">
    <w:name w:val="Els-1storder-head"/>
    <w:next w:val="28"/>
    <w:pPr>
      <w:keepNext/>
      <w:numPr>
        <w:ilvl w:val="0"/>
        <w:numId w:val="2"/>
      </w:numPr>
      <w:suppressAutoHyphens/>
      <w:spacing w:before="240" w:after="240" w:line="240" w:lineRule="exact"/>
    </w:pPr>
    <w:rPr>
      <w:rFonts w:ascii="Times New Roman" w:eastAsia="Times New Roman" w:cs="Times New Roman" w:hAnsi="Times New Roman"/>
      <w:b/>
      <w:lang w:val="en-US" w:eastAsia="en-US" w:bidi="ar-SA"/>
    </w:rPr>
  </w:style>
  <w:style w:type="paragraph" w:customStyle="1" w:styleId="17">
    <w:name w:val="Els-2ndorder-head"/>
    <w:next w:val="28"/>
    <w:pPr>
      <w:keepNext/>
      <w:numPr>
        <w:ilvl w:val="1"/>
        <w:numId w:val="2"/>
      </w:numPr>
      <w:suppressAutoHyphens/>
      <w:spacing w:before="240" w:after="240" w:line="240" w:lineRule="exact"/>
    </w:pPr>
    <w:rPr>
      <w:rFonts w:ascii="Times New Roman" w:eastAsia="Times New Roman" w:cs="Times New Roman" w:hAnsi="Times New Roman"/>
      <w:i/>
      <w:lang w:val="en-US" w:eastAsia="en-US" w:bidi="ar-SA"/>
    </w:rPr>
  </w:style>
  <w:style w:type="paragraph" w:customStyle="1" w:styleId="18">
    <w:name w:val="Els-3rdorder-head"/>
    <w:next w:val="28"/>
    <w:pPr>
      <w:keepNext/>
      <w:numPr>
        <w:ilvl w:val="2"/>
        <w:numId w:val="2"/>
      </w:numPr>
      <w:suppressAutoHyphens/>
      <w:spacing w:before="240" w:line="240" w:lineRule="exact"/>
    </w:pPr>
    <w:rPr>
      <w:rFonts w:ascii="Times New Roman" w:eastAsia="Times New Roman" w:cs="Times New Roman" w:hAnsi="Times New Roman"/>
      <w:i/>
      <w:lang w:val="en-US" w:eastAsia="en-US" w:bidi="ar-SA"/>
    </w:rPr>
  </w:style>
  <w:style w:type="paragraph" w:customStyle="1" w:styleId="19">
    <w:name w:val="Els-4thorder-head"/>
    <w:next w:val="28"/>
    <w:pPr>
      <w:keepNext/>
      <w:numPr>
        <w:ilvl w:val="3"/>
        <w:numId w:val="2"/>
      </w:numPr>
      <w:suppressAutoHyphens/>
      <w:spacing w:before="240" w:line="240" w:lineRule="exact"/>
    </w:pPr>
    <w:rPr>
      <w:rFonts w:ascii="Times New Roman" w:eastAsia="Times New Roman" w:cs="Times New Roman" w:hAnsi="Times New Roman"/>
      <w:i/>
      <w:lang w:val="en-US" w:eastAsia="en-US" w:bidi="ar-SA"/>
    </w:rPr>
  </w:style>
  <w:style w:type="paragraph" w:customStyle="1" w:styleId="20">
    <w:name w:val="Els-Abstract-head"/>
    <w:next w:val="0"/>
    <w:pPr>
      <w:keepNext/>
      <w:pBdr>
        <w:top w:val="single" w:sz="4" w:space="10" w:color="auto"/>
      </w:pBdr>
      <w:suppressAutoHyphens/>
      <w:spacing w:after="220" w:line="220" w:lineRule="exact"/>
    </w:pPr>
    <w:rPr>
      <w:rFonts w:ascii="Times New Roman" w:eastAsia="Times New Roman" w:cs="Times New Roman" w:hAnsi="Times New Roman"/>
      <w:b/>
      <w:sz w:val="18"/>
      <w:lang w:val="en-US" w:eastAsia="en-US" w:bidi="ar-SA"/>
    </w:rPr>
  </w:style>
  <w:style w:type="paragraph" w:customStyle="1" w:styleId="21">
    <w:name w:val="Els-Abstract-text"/>
    <w:next w:val="0"/>
    <w:pPr>
      <w:spacing w:line="220" w:lineRule="exact"/>
      <w:jc w:val="both"/>
    </w:pPr>
    <w:rPr>
      <w:rFonts w:ascii="Times New Roman" w:eastAsia="Times New Roman" w:cs="Times New Roman" w:hAnsi="Times New Roman"/>
      <w:sz w:val="18"/>
      <w:lang w:val="en-US" w:eastAsia="en-US" w:bidi="ar-SA"/>
    </w:rPr>
  </w:style>
  <w:style w:type="paragraph" w:customStyle="1" w:styleId="22">
    <w:name w:val="Els-acknowledgement"/>
    <w:next w:val="0"/>
    <w:pPr>
      <w:keepNext/>
      <w:spacing w:before="480" w:after="240" w:line="220" w:lineRule="exact"/>
    </w:pPr>
    <w:rPr>
      <w:rFonts w:ascii="Times New Roman" w:eastAsia="Times New Roman" w:cs="Times New Roman" w:hAnsi="Times New Roman"/>
      <w:b/>
      <w:lang w:val="en-US" w:eastAsia="en-US" w:bidi="ar-SA"/>
    </w:rPr>
  </w:style>
  <w:style w:type="paragraph" w:customStyle="1" w:styleId="23">
    <w:name w:val="Els-aditional-article-history"/>
    <w:basedOn w:val="0"/>
    <w:pPr>
      <w:spacing w:after="400" w:line="200" w:lineRule="exact"/>
      <w:jc w:val="center"/>
    </w:pPr>
    <w:rPr>
      <w:b/>
      <w:sz w:val="16"/>
      <w:lang w:val="en-US"/>
    </w:rPr>
  </w:style>
  <w:style w:type="paragraph" w:customStyle="1" w:styleId="24">
    <w:name w:val="Els-Affiliation"/>
    <w:next w:val="20"/>
    <w:pPr>
      <w:suppressAutoHyphens/>
      <w:spacing w:line="200" w:lineRule="exact"/>
      <w:jc w:val="center"/>
    </w:pPr>
    <w:rPr>
      <w:rFonts w:ascii="Times New Roman" w:eastAsia="Times New Roman" w:cs="Times New Roman" w:hAnsi="Times New Roman"/>
      <w:i/>
      <w:sz w:val="16"/>
      <w:lang w:val="en-US" w:eastAsia="en-US" w:bidi="ar-SA"/>
    </w:rPr>
  </w:style>
  <w:style w:type="paragraph" w:customStyle="1" w:styleId="25">
    <w:name w:val="Els-appendixhead"/>
    <w:next w:val="0"/>
    <w:pPr>
      <w:numPr>
        <w:ilvl w:val="0"/>
        <w:numId w:val="3"/>
      </w:numPr>
      <w:spacing w:before="480" w:after="240" w:line="220" w:lineRule="exact"/>
    </w:pPr>
    <w:rPr>
      <w:rFonts w:ascii="Times New Roman" w:eastAsia="Times New Roman" w:cs="Times New Roman" w:hAnsi="Times New Roman"/>
      <w:b/>
      <w:lang w:val="en-US" w:eastAsia="en-US" w:bidi="ar-SA"/>
    </w:rPr>
  </w:style>
  <w:style w:type="paragraph" w:customStyle="1" w:styleId="26">
    <w:name w:val="Els-appendixsubhead"/>
    <w:next w:val="0"/>
    <w:pPr>
      <w:numPr>
        <w:ilvl w:val="1"/>
        <w:numId w:val="4"/>
      </w:numPr>
      <w:spacing w:before="240" w:after="240" w:line="220" w:lineRule="exact"/>
    </w:pPr>
    <w:rPr>
      <w:rFonts w:ascii="Times New Roman" w:eastAsia="Times New Roman" w:cs="Times New Roman" w:hAnsi="Times New Roman"/>
      <w:i/>
      <w:lang w:val="en-US" w:eastAsia="en-US" w:bidi="ar-SA"/>
    </w:rPr>
  </w:style>
  <w:style w:type="paragraph" w:customStyle="1" w:styleId="27">
    <w:name w:val="Els-Author"/>
    <w:next w:val="0"/>
    <w:pPr>
      <w:keepNext/>
      <w:suppressAutoHyphens/>
      <w:spacing w:after="160" w:line="300" w:lineRule="exact"/>
      <w:jc w:val="center"/>
    </w:pPr>
    <w:rPr>
      <w:rFonts w:ascii="Times New Roman" w:eastAsia="Times New Roman" w:cs="Times New Roman" w:hAnsi="Times New Roman"/>
      <w:sz w:val="26"/>
      <w:lang w:val="en-US" w:eastAsia="en-US" w:bidi="ar-SA"/>
    </w:rPr>
  </w:style>
  <w:style w:type="paragraph" w:customStyle="1" w:styleId="28">
    <w:name w:val="Els-body-text"/>
    <w:pPr>
      <w:keepNext/>
      <w:spacing w:line="240" w:lineRule="exact"/>
      <w:ind w:firstLine="238"/>
      <w:jc w:val="both"/>
    </w:pPr>
    <w:rPr>
      <w:rFonts w:ascii="Times New Roman" w:eastAsia="Times New Roman" w:cs="Times New Roman" w:hAnsi="Times New Roman"/>
      <w:lang w:val="en-US" w:eastAsia="en-US" w:bidi="ar-SA"/>
    </w:rPr>
  </w:style>
  <w:style w:type="paragraph" w:customStyle="1" w:styleId="29">
    <w:name w:val="Els-bulletlist"/>
    <w:basedOn w:val="28"/>
    <w:pPr>
      <w:numPr>
        <w:ilvl w:val="0"/>
        <w:numId w:val="5"/>
      </w:numPr>
      <w:tabs>
        <w:tab w:val="left" w:pos="240"/>
      </w:tabs>
      <w:jc w:val="left"/>
    </w:pPr>
  </w:style>
  <w:style w:type="paragraph" w:customStyle="1" w:styleId="30">
    <w:name w:val="Els-caption"/>
    <w:pPr>
      <w:keepLines/>
      <w:spacing w:before="200" w:after="240" w:line="200" w:lineRule="exact"/>
    </w:pPr>
    <w:rPr>
      <w:rFonts w:ascii="Times New Roman" w:eastAsia="Times New Roman" w:cs="Times New Roman" w:hAnsi="Times New Roman"/>
      <w:sz w:val="16"/>
      <w:lang w:val="en-US" w:eastAsia="en-US" w:bidi="ar-SA"/>
    </w:rPr>
  </w:style>
  <w:style w:type="paragraph" w:customStyle="1" w:styleId="31">
    <w:name w:val="Els-chem-equation"/>
    <w:next w:val="28"/>
    <w:pPr>
      <w:tabs>
        <w:tab w:val="right" w:pos="4320"/>
        <w:tab w:val="right" w:pos="9120"/>
      </w:tabs>
      <w:spacing w:before="120" w:after="120" w:line="220" w:lineRule="exact"/>
    </w:pPr>
    <w:rPr>
      <w:rFonts w:ascii="Times New Roman" w:eastAsia="Times New Roman" w:cs="Times New Roman" w:hAnsi="Times New Roman"/>
      <w:sz w:val="18"/>
      <w:lang w:val="en-US" w:eastAsia="en-US" w:bidi="ar-SA"/>
    </w:rPr>
  </w:style>
  <w:style w:type="paragraph" w:customStyle="1" w:styleId="32">
    <w:name w:val="Els-collaboration"/>
    <w:basedOn w:val="27"/>
    <w:pPr>
      <w:jc w:val="right"/>
    </w:pPr>
  </w:style>
  <w:style w:type="paragraph" w:customStyle="1" w:styleId="33">
    <w:name w:val="Els-collaboration-affiliation"/>
    <w:basedOn w:val="32"/>
  </w:style>
  <w:style w:type="paragraph" w:customStyle="1" w:styleId="34">
    <w:name w:val="Els-presented-by"/>
    <w:pPr>
      <w:spacing w:after="200"/>
      <w:jc w:val="center"/>
    </w:pPr>
    <w:rPr>
      <w:rFonts w:ascii="Times New Roman" w:eastAsia="Times New Roman" w:cs="Times New Roman" w:hAnsi="Times New Roman"/>
      <w:b/>
      <w:sz w:val="16"/>
      <w:lang w:val="en-US" w:eastAsia="en-US" w:bidi="ar-SA"/>
    </w:rPr>
  </w:style>
  <w:style w:type="paragraph" w:customStyle="1" w:styleId="35">
    <w:name w:val="Els-dedicated-to"/>
    <w:basedOn w:val="34"/>
    <w:rPr>
      <w:b w:val="0"/>
    </w:rPr>
  </w:style>
  <w:style w:type="paragraph" w:customStyle="1" w:styleId="36">
    <w:name w:val="Els-equation"/>
    <w:next w:val="28"/>
    <w:pPr>
      <w:tabs>
        <w:tab w:val="right" w:pos="4320"/>
        <w:tab w:val="right" w:pos="9120"/>
      </w:tabs>
      <w:spacing w:before="120" w:after="120" w:line="220" w:lineRule="exact"/>
      <w:ind w:left="480"/>
    </w:pPr>
    <w:rPr>
      <w:rFonts w:ascii="Times New Roman" w:eastAsia="Times New Roman" w:cs="Times New Roman" w:hAnsi="Times New Roman"/>
      <w:i/>
      <w:lang w:val="en-US" w:eastAsia="en-US" w:bidi="ar-SA"/>
    </w:rPr>
  </w:style>
  <w:style w:type="paragraph" w:customStyle="1" w:styleId="37">
    <w:name w:val="Els-footnote"/>
    <w:pPr>
      <w:keepLines/>
      <w:widowControl w:val="0"/>
      <w:spacing w:line="200" w:lineRule="exact"/>
      <w:ind w:firstLine="240"/>
      <w:jc w:val="both"/>
    </w:pPr>
    <w:rPr>
      <w:rFonts w:ascii="Times New Roman" w:eastAsia="Times New Roman" w:cs="Times New Roman" w:hAnsi="Times New Roman"/>
      <w:sz w:val="16"/>
      <w:lang w:val="en-US" w:eastAsia="en-US" w:bidi="ar-SA"/>
    </w:rPr>
  </w:style>
  <w:style w:type="paragraph" w:customStyle="1" w:styleId="38">
    <w:name w:val="Els-history"/>
    <w:next w:val="0"/>
    <w:pPr>
      <w:spacing w:before="120" w:after="400" w:line="200" w:lineRule="exact"/>
      <w:jc w:val="center"/>
    </w:pPr>
    <w:rPr>
      <w:rFonts w:ascii="Times New Roman" w:eastAsia="Times New Roman" w:cs="Times New Roman" w:hAnsi="Times New Roman"/>
      <w:sz w:val="16"/>
      <w:lang w:val="en-US" w:eastAsia="en-US" w:bidi="ar-SA"/>
    </w:rPr>
  </w:style>
  <w:style w:type="paragraph" w:customStyle="1" w:styleId="39">
    <w:name w:val="Els-journal-logo"/>
    <w:pPr>
      <w:pBdr>
        <w:top w:val="thinThickLargeGap" w:sz="12" w:space="0" w:color="auto"/>
        <w:bottom w:val="thickThinLargeGap" w:sz="12" w:space="0" w:color="auto"/>
      </w:pBdr>
    </w:pPr>
    <w:rPr>
      <w:rFonts w:ascii="Helvetica" w:eastAsia="Times New Roman" w:cs="Times New Roman" w:hAnsi="Helvetica"/>
      <w:b/>
      <w:sz w:val="24"/>
      <w:lang w:val="en-US" w:eastAsia="en-US" w:bidi="ar-SA"/>
    </w:rPr>
  </w:style>
  <w:style w:type="paragraph" w:customStyle="1" w:styleId="40">
    <w:name w:val="Els-keywords"/>
    <w:next w:val="0"/>
    <w:pPr>
      <w:pBdr>
        <w:bottom w:val="single" w:sz="4" w:space="10" w:color="auto"/>
      </w:pBdr>
      <w:spacing w:after="200" w:line="200" w:lineRule="exact"/>
    </w:pPr>
    <w:rPr>
      <w:rFonts w:ascii="Times New Roman" w:eastAsia="Times New Roman" w:cs="Times New Roman" w:hAnsi="Times New Roman"/>
      <w:sz w:val="16"/>
      <w:lang w:val="en-US" w:eastAsia="en-US" w:bidi="ar-SA"/>
    </w:rPr>
  </w:style>
  <w:style w:type="paragraph" w:customStyle="1" w:styleId="41">
    <w:name w:val="Els-numlist"/>
    <w:basedOn w:val="28"/>
    <w:pPr>
      <w:numPr>
        <w:ilvl w:val="0"/>
        <w:numId w:val="6"/>
      </w:numPr>
      <w:tabs>
        <w:tab w:val="left" w:pos="240"/>
      </w:tabs>
      <w:ind w:left="480"/>
      <w:jc w:val="left"/>
    </w:pPr>
  </w:style>
  <w:style w:type="paragraph" w:customStyle="1" w:styleId="42">
    <w:name w:val="Els-reference"/>
    <w:pPr>
      <w:tabs>
        <w:tab w:val="left" w:pos="312"/>
      </w:tabs>
      <w:spacing w:line="200" w:lineRule="exact"/>
      <w:ind w:left="312" w:hanging="312"/>
    </w:pPr>
    <w:rPr>
      <w:rFonts w:ascii="Times New Roman" w:eastAsia="Times New Roman" w:cs="Times New Roman" w:hAnsi="Times New Roman"/>
      <w:sz w:val="16"/>
      <w:lang w:val="en-US" w:eastAsia="en-US" w:bidi="ar-SA"/>
    </w:rPr>
  </w:style>
  <w:style w:type="paragraph" w:customStyle="1" w:styleId="43">
    <w:name w:val="Els-reference-head"/>
    <w:next w:val="42"/>
    <w:pPr>
      <w:keepNext/>
      <w:spacing w:before="480" w:after="200" w:line="220" w:lineRule="exact"/>
    </w:pPr>
    <w:rPr>
      <w:rFonts w:ascii="Times New Roman" w:eastAsia="Times New Roman" w:cs="Times New Roman" w:hAnsi="Times New Roman"/>
      <w:b/>
      <w:lang w:val="en-US" w:eastAsia="en-US" w:bidi="ar-SA"/>
    </w:rPr>
  </w:style>
  <w:style w:type="paragraph" w:customStyle="1" w:styleId="44">
    <w:name w:val="Els-reprint-line"/>
    <w:basedOn w:val="0"/>
    <w:pPr>
      <w:tabs>
        <w:tab w:val="left" w:pos="0"/>
        <w:tab w:val="center" w:pos="5443"/>
      </w:tabs>
      <w:jc w:val="center"/>
    </w:pPr>
    <w:rPr>
      <w:sz w:val="16"/>
    </w:rPr>
  </w:style>
  <w:style w:type="paragraph" w:customStyle="1" w:styleId="45">
    <w:name w:val="Els-table-text"/>
    <w:pPr>
      <w:keepNext/>
      <w:spacing w:after="80" w:line="200" w:lineRule="exact"/>
    </w:pPr>
    <w:rPr>
      <w:rFonts w:ascii="Times New Roman" w:eastAsia="Times New Roman" w:cs="Times New Roman" w:hAnsi="Times New Roman"/>
      <w:sz w:val="16"/>
      <w:lang w:val="en-US" w:eastAsia="en-US" w:bidi="ar-SA"/>
    </w:rPr>
  </w:style>
  <w:style w:type="paragraph" w:customStyle="1" w:styleId="46">
    <w:name w:val="Els-Title"/>
    <w:autoRedefine/>
    <w:next w:val="27"/>
    <w:pPr>
      <w:suppressAutoHyphens/>
      <w:spacing w:after="240" w:line="400" w:lineRule="exact"/>
      <w:jc w:val="center"/>
    </w:pPr>
    <w:rPr>
      <w:rFonts w:ascii="Times New Roman" w:eastAsia="Times New Roman" w:cs="Times New Roman" w:hAnsi="Times New Roman"/>
      <w:sz w:val="34"/>
      <w:lang w:val="en-US" w:eastAsia="en-US" w:bidi="ar-SA"/>
    </w:rPr>
  </w:style>
  <w:style w:type="character" w:styleId="47">
    <w:name w:val="endnote reference"/>
    <w:basedOn w:val="10"/>
    <w:rPr>
      <w:vertAlign w:val="superscript"/>
    </w:rPr>
  </w:style>
  <w:style w:type="paragraph" w:styleId="48">
    <w:name w:val="header"/>
    <w:pPr>
      <w:tabs>
        <w:tab w:val="center" w:pos="4706"/>
        <w:tab w:val="right" w:pos="9356"/>
      </w:tabs>
      <w:spacing w:after="240" w:line="200" w:lineRule="atLeast"/>
    </w:pPr>
    <w:rPr>
      <w:rFonts w:ascii="Times New Roman" w:eastAsia="Times New Roman" w:cs="Times New Roman" w:hAnsi="Times New Roman"/>
      <w:i/>
      <w:sz w:val="16"/>
      <w:lang w:val="en-US" w:eastAsia="en-US" w:bidi="ar-SA"/>
    </w:rPr>
  </w:style>
  <w:style w:type="paragraph" w:styleId="49">
    <w:name w:val="footer"/>
    <w:basedOn w:val="48"/>
    <w:pPr>
      <w:tabs>
        <w:tab w:val="center" w:pos="4706"/>
        <w:tab w:val="right" w:pos="9356"/>
        <w:tab w:val="right" w:pos="10080"/>
      </w:tabs>
    </w:pPr>
    <w:rPr>
      <w:i w:val="0"/>
    </w:rPr>
  </w:style>
  <w:style w:type="character" w:styleId="50">
    <w:name w:val="footnote reference"/>
    <w:rPr>
      <w:vertAlign w:val="superscript"/>
    </w:rPr>
  </w:style>
  <w:style w:type="paragraph" w:styleId="51">
    <w:name w:val="footnote text"/>
    <w:basedOn w:val="0"/>
    <w:rPr>
      <w:rFonts w:ascii="Univers" w:hAnsi="Univers"/>
    </w:rPr>
  </w:style>
  <w:style w:type="character" w:styleId="52">
    <w:name w:val="Hyperlink"/>
    <w:basedOn w:val="10"/>
    <w:rPr>
      <w:color w:val="auto"/>
      <w:sz w:val="16"/>
      <w:u w:val="none"/>
    </w:rPr>
  </w:style>
  <w:style w:type="character" w:customStyle="1" w:styleId="53">
    <w:name w:val="MTEquationSection"/>
    <w:basedOn w:val="10"/>
    <w:rPr>
      <w:vanish/>
      <w:color w:val="FF0000"/>
    </w:rPr>
  </w:style>
  <w:style w:type="character" w:styleId="54">
    <w:name w:val="page number"/>
    <w:basedOn w:val="10"/>
    <w:rPr>
      <w:sz w:val="16"/>
    </w:rPr>
  </w:style>
  <w:style w:type="paragraph" w:styleId="55">
    <w:name w:val="Plain Text"/>
    <w:basedOn w:val="0"/>
    <w:rPr>
      <w:rFonts w:ascii="Courier New" w:cs="Courier New" w:hAnsi="Courier New"/>
      <w:lang w:val="en-US"/>
    </w:rPr>
  </w:style>
  <w:style w:type="paragraph" w:customStyle="1" w:styleId="56">
    <w:name w:val="Els-5thorder-head"/>
    <w:next w:val="28"/>
    <w:pPr>
      <w:keepNext/>
      <w:suppressAutoHyphens/>
      <w:spacing w:line="240" w:lineRule="exact"/>
    </w:pPr>
    <w:rPr>
      <w:rFonts w:ascii="Times New Roman" w:eastAsia="Times New Roman" w:cs="Times New Roman" w:hAnsi="Times New Roman"/>
      <w:i/>
      <w:lang w:val="en-US" w:eastAsia="en-US" w:bidi="ar-SA"/>
    </w:rPr>
  </w:style>
  <w:style w:type="paragraph" w:customStyle="1" w:styleId="57">
    <w:name w:val="Els-Abstract-Copyright"/>
    <w:basedOn w:val="21"/>
    <w:pPr>
      <w:spacing w:after="220"/>
    </w:pPr>
  </w:style>
  <w:style w:type="paragraph" w:customStyle="1" w:styleId="58">
    <w:name w:val="DocHead"/>
    <w:pPr>
      <w:spacing w:after="240"/>
      <w:jc w:val="center"/>
    </w:pPr>
    <w:rPr>
      <w:rFonts w:ascii="Times New Roman" w:eastAsia="Times New Roman" w:cs="Times New Roman" w:hAnsi="Times New Roman"/>
      <w:sz w:val="24"/>
      <w:lang w:val="en-US" w:eastAsia="en-US" w:bidi="ar-SA"/>
    </w:rPr>
  </w:style>
  <w:style w:type="character" w:styleId="59">
    <w:name w:val="FollowedHyperlink"/>
    <w:basedOn w:val="10"/>
    <w:rPr>
      <w:color w:val="800080"/>
      <w:u w:val="single"/>
    </w:rPr>
  </w:style>
  <w:style w:type="paragraph" w:styleId="60">
    <w:name w:val="Balloon Text"/>
    <w:basedOn w:val="0"/>
    <w:rPr>
      <w:rFonts w:ascii="Tahoma" w:cs="Tahoma" w:hAnsi="Tahoma"/>
      <w:sz w:val="16"/>
      <w:szCs w:val="16"/>
    </w:rPr>
  </w:style>
  <w:style w:type="character" w:customStyle="1" w:styleId="61">
    <w:name w:val="hps"/>
    <w:basedOn w:val="10"/>
  </w:style>
  <w:style w:type="character" w:customStyle="1" w:styleId="62">
    <w:name w:val="apple-converted-space"/>
    <w:basedOn w:val="10"/>
  </w:style>
  <w:style w:type="paragraph" w:styleId="63">
    <w:name w:val="Body Text"/>
    <w:basedOn w:val="0"/>
    <w:rPr>
      <w:rFonts w:ascii="Arial" w:hAnsi="Arial"/>
      <w:sz w:val="24"/>
      <w:lang w:val="es-MX" w:eastAsia="es-ES"/>
    </w:rPr>
  </w:style>
  <w:style w:type="paragraph" w:customStyle="1" w:styleId="64">
    <w:name w:val="APA_parrafo"/>
    <w:basedOn w:val="0"/>
    <w:pPr>
      <w:spacing w:after="240" w:line="480" w:lineRule="auto"/>
      <w:ind w:firstLine="720"/>
      <w:jc w:val="both"/>
    </w:pPr>
    <w:rPr>
      <w:rFonts w:eastAsia="Droid Sans" w:cs="Arial"/>
      <w:sz w:val="24"/>
      <w:szCs w:val="22"/>
      <w:lang w:val="es-PE"/>
    </w:rPr>
  </w:style>
  <w:style w:type="paragraph" w:customStyle="1" w:styleId="65">
    <w:name w:val="APA_nivel1"/>
    <w:basedOn w:val="0"/>
    <w:next w:val="64"/>
    <w:pPr>
      <w:numPr>
        <w:ilvl w:val="0"/>
        <w:numId w:val="7"/>
      </w:numPr>
      <w:spacing w:after="240"/>
      <w:jc w:val="center"/>
      <w:outlineLvl w:val="0"/>
    </w:pPr>
    <w:rPr>
      <w:rFonts w:eastAsia="Droid Sans" w:cs="Arial"/>
      <w:b/>
      <w:sz w:val="24"/>
      <w:szCs w:val="22"/>
      <w:lang w:val="es-PE"/>
    </w:rPr>
  </w:style>
  <w:style w:type="paragraph" w:customStyle="1" w:styleId="66">
    <w:name w:val="APA_nivel2"/>
    <w:basedOn w:val="65"/>
    <w:next w:val="64"/>
    <w:pPr>
      <w:numPr>
        <w:ilvl w:val="1"/>
        <w:numId w:val="7"/>
      </w:numPr>
      <w:jc w:val="left"/>
      <w:outlineLvl w:val="1"/>
    </w:pPr>
  </w:style>
  <w:style w:type="paragraph" w:customStyle="1" w:styleId="67">
    <w:name w:val="APA_nivel3"/>
    <w:basedOn w:val="66"/>
    <w:next w:val="64"/>
    <w:pPr>
      <w:numPr>
        <w:ilvl w:val="2"/>
        <w:numId w:val="7"/>
      </w:numPr>
      <w:ind w:left="2160" w:hanging="360"/>
      <w:outlineLvl w:val="2"/>
    </w:pPr>
  </w:style>
  <w:style w:type="paragraph" w:customStyle="1" w:styleId="68">
    <w:name w:val="APA_nivel4"/>
    <w:basedOn w:val="67"/>
    <w:next w:val="64"/>
    <w:pPr>
      <w:numPr>
        <w:ilvl w:val="3"/>
        <w:numId w:val="7"/>
      </w:numPr>
      <w:ind w:left="2880" w:hanging="360"/>
      <w:outlineLvl w:val="3"/>
    </w:pPr>
    <w:rPr>
      <w:i/>
    </w:rPr>
  </w:style>
  <w:style w:type="paragraph" w:customStyle="1" w:styleId="69">
    <w:name w:val="APA_nivel5"/>
    <w:basedOn w:val="68"/>
    <w:next w:val="64"/>
    <w:pPr>
      <w:numPr>
        <w:ilvl w:val="4"/>
        <w:numId w:val="7"/>
      </w:numPr>
      <w:ind w:left="3600" w:hanging="360"/>
      <w:outlineLvl w:val="4"/>
    </w:pPr>
    <w:rPr>
      <w:b w:val="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11.png"/><Relationship Id="rId8" Type="http://schemas.openxmlformats.org/officeDocument/2006/relationships/image" Target="media/14.jpg"/><Relationship Id="rId9" Type="http://schemas.openxmlformats.org/officeDocument/2006/relationships/image" Target="media/17.jpg"/><Relationship Id="rId10" Type="http://schemas.openxmlformats.org/officeDocument/2006/relationships/image" Target="media/20.jpg"/><Relationship Id="rId11" Type="http://schemas.openxmlformats.org/officeDocument/2006/relationships/image" Target="media/23.jpeg"/><Relationship Id="rId12" Type="http://schemas.openxmlformats.org/officeDocument/2006/relationships/image" Target="media/26.jpeg"/><Relationship Id="rId13" Type="http://schemas.openxmlformats.org/officeDocument/2006/relationships/styles" Target="styles.xml"/><Relationship Id="rId14" Type="http://schemas.openxmlformats.org/officeDocument/2006/relationships/numbering" Target="numbering.xml"/><Relationship Id="rId1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2.png"/></Relationships>
</file>

<file path=docProps/app.xml><?xml version="1.0" encoding="utf-8"?>
<Properties xmlns="http://schemas.openxmlformats.org/officeDocument/2006/extended-properties">
  <Template>Normal.eit</Template>
  <TotalTime>3</TotalTime>
  <Application>Honor_Office</Application>
  <Pages>12</Pages>
  <Words>2705</Words>
  <Characters>15590</Characters>
  <Lines>426</Lines>
  <Paragraphs>202</Paragraphs>
  <CharactersWithSpaces>18094</CharactersWithSpaces>
  <Company>Grizli777</Company>
</Properties>
</file>

<file path=docProps/core.xml><?xml version="1.0" encoding="utf-8"?>
<cp:coreProperties xmlns:cp="http://schemas.openxmlformats.org/package/2006/metadata/core-properties" xmlns:dc="http://purl.org/dc/elements/1.1/" xmlns:dcterms="http://purl.org/dc/terms/" xmlns:xsi="http://www.w3.org/2001/XMLSchema-instance">
  <dc:title>Article</dc:title>
  <dc:creator>REMOCION CHAMBIS</dc:creator>
  <cp:lastModifiedBy>movistarwifi</cp:lastModifiedBy>
  <cp:revision>2</cp:revision>
  <cp:lastPrinted>2021-06-28T21:54:00Z</cp:lastPrinted>
  <dcterms:created xsi:type="dcterms:W3CDTF">2025-06-13T02:25:00Z</dcterms:created>
  <dcterms:modified xsi:type="dcterms:W3CDTF">2025-06-13T11:46:33Z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GrammarlyDocumentId">
    <vt:lpwstr>fd25e9bf1f4102841229af0d928099f0a51d7c387e6fa31f692e0554304f2482</vt:lpwstr>
  </property>
</Properties>
</file>