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D07" w:rsidRDefault="00D05D07" w:rsidP="00D74236">
      <w:pPr>
        <w:jc w:val="center"/>
        <w:rPr>
          <w:lang w:val="es-PE"/>
        </w:rPr>
      </w:pPr>
    </w:p>
    <w:p w:rsidR="00677D97" w:rsidRPr="00677D97" w:rsidRDefault="00677D97" w:rsidP="00677D97">
      <w:pPr>
        <w:jc w:val="center"/>
        <w:rPr>
          <w:b/>
          <w:sz w:val="28"/>
          <w:szCs w:val="32"/>
          <w:lang w:val="es-419"/>
        </w:rPr>
      </w:pPr>
      <w:bookmarkStart w:id="0" w:name="_GoBack"/>
      <w:r w:rsidRPr="00677D97">
        <w:rPr>
          <w:b/>
          <w:sz w:val="28"/>
          <w:szCs w:val="32"/>
          <w:lang w:val="es-419"/>
        </w:rPr>
        <w:t>Impacto ambiental de la contaminación por plásticos en la biodiversidad acuática del río ramis: una revisión sistemática.</w:t>
      </w:r>
      <w:bookmarkEnd w:id="0"/>
    </w:p>
    <w:p w:rsidR="00D74236" w:rsidRPr="00D74236" w:rsidRDefault="00D74236" w:rsidP="00677D97">
      <w:pPr>
        <w:rPr>
          <w:b/>
          <w:sz w:val="28"/>
          <w:szCs w:val="32"/>
          <w:lang w:val="es-ES"/>
        </w:rPr>
      </w:pPr>
    </w:p>
    <w:p w:rsidR="00D05D07" w:rsidRDefault="00330EC7" w:rsidP="00D05D07">
      <w:pPr>
        <w:pStyle w:val="Els-Author"/>
        <w:keepNext w:val="0"/>
        <w:suppressAutoHyphens w:val="0"/>
        <w:rPr>
          <w:lang w:val="es-PE"/>
        </w:rPr>
      </w:pPr>
      <w:r>
        <w:rPr>
          <w:lang w:val="es-PE"/>
        </w:rPr>
        <w:t xml:space="preserve"> Edwin Miky, Apaza Yana</w:t>
      </w:r>
      <w:r w:rsidR="00D74236">
        <w:rPr>
          <w:vertAlign w:val="superscript"/>
          <w:lang w:val="es-PE"/>
        </w:rPr>
        <w:t>1</w:t>
      </w:r>
      <w:r w:rsidR="00D74236">
        <w:rPr>
          <w:lang w:val="es-PE"/>
        </w:rPr>
        <w:t xml:space="preserve">, </w:t>
      </w:r>
      <w:r>
        <w:rPr>
          <w:lang w:val="es-PE"/>
        </w:rPr>
        <w:t>Jhon Wilfredo</w:t>
      </w:r>
      <w:r w:rsidR="001833AC">
        <w:rPr>
          <w:lang w:val="es-PE"/>
        </w:rPr>
        <w:t xml:space="preserve">, </w:t>
      </w:r>
      <w:r>
        <w:rPr>
          <w:lang w:val="es-PE"/>
        </w:rPr>
        <w:t>Maquera Mamani</w:t>
      </w:r>
      <w:r>
        <w:rPr>
          <w:vertAlign w:val="superscript"/>
          <w:lang w:val="es-PE"/>
        </w:rPr>
        <w:t xml:space="preserve"> 2</w:t>
      </w:r>
      <w:r w:rsidR="00561ED3">
        <w:rPr>
          <w:lang w:val="es-PE"/>
        </w:rPr>
        <w:t>.</w:t>
      </w:r>
    </w:p>
    <w:p w:rsidR="00E64848" w:rsidRPr="00A04EA7" w:rsidRDefault="00717860" w:rsidP="00D05D07">
      <w:pPr>
        <w:pStyle w:val="Els-Author"/>
        <w:keepNext w:val="0"/>
        <w:suppressAutoHyphens w:val="0"/>
        <w:rPr>
          <w:lang w:val="es-PE"/>
        </w:rPr>
      </w:pPr>
      <w:r>
        <w:rPr>
          <w:lang w:val="es-PE"/>
        </w:rPr>
        <w:t>Universidad Peruana Unión</w:t>
      </w:r>
      <w:r w:rsidR="00D05D07">
        <w:rPr>
          <w:lang w:val="es-PE"/>
        </w:rPr>
        <w:t xml:space="preserve">, </w:t>
      </w:r>
      <w:r w:rsidR="00C660D0">
        <w:rPr>
          <w:lang w:val="es-PE"/>
        </w:rPr>
        <w:t xml:space="preserve">Facultad de Ingenieria y Arquitectura, EP Ingenieria Ambiental </w:t>
      </w:r>
      <w:r w:rsidR="00330EC7">
        <w:rPr>
          <w:lang w:val="es-PE"/>
        </w:rPr>
        <w:t>Juliaca</w:t>
      </w:r>
      <w:r w:rsidR="00D05D07">
        <w:rPr>
          <w:lang w:val="es-PE"/>
        </w:rPr>
        <w:t>, Peru.</w:t>
      </w:r>
    </w:p>
    <w:p w:rsidR="005A5970" w:rsidRPr="00A04EA7" w:rsidRDefault="005A5970" w:rsidP="006549C4">
      <w:pPr>
        <w:pStyle w:val="Els-Affiliation"/>
        <w:suppressAutoHyphens w:val="0"/>
        <w:rPr>
          <w:lang w:val="es-PE"/>
        </w:rPr>
      </w:pPr>
    </w:p>
    <w:p w:rsidR="00015D5D" w:rsidRPr="00A04EA7" w:rsidRDefault="00015D5D" w:rsidP="006549C4">
      <w:pPr>
        <w:pStyle w:val="Els-Affiliation"/>
        <w:suppressAutoHyphens w:val="0"/>
        <w:rPr>
          <w:lang w:val="es-PE"/>
        </w:rPr>
      </w:pPr>
    </w:p>
    <w:p w:rsidR="00E64848" w:rsidRPr="00523B54" w:rsidRDefault="005A5970" w:rsidP="006549C4">
      <w:pPr>
        <w:pStyle w:val="Els-Abstract-head"/>
        <w:keepNext w:val="0"/>
        <w:suppressAutoHyphens w:val="0"/>
        <w:rPr>
          <w:lang w:val="es-PE"/>
        </w:rPr>
      </w:pPr>
      <w:r w:rsidRPr="00523B54">
        <w:rPr>
          <w:lang w:val="es-PE"/>
        </w:rPr>
        <w:t>Resumen</w:t>
      </w:r>
    </w:p>
    <w:p w:rsidR="00BE04F5" w:rsidRPr="00BE04F5" w:rsidRDefault="00BE04F5" w:rsidP="00BE04F5">
      <w:pPr>
        <w:jc w:val="both"/>
        <w:rPr>
          <w:lang w:val="es-419"/>
        </w:rPr>
      </w:pPr>
      <w:r w:rsidRPr="00BE04F5">
        <w:rPr>
          <w:lang w:val="es-419"/>
        </w:rPr>
        <w:t>El presente artículo analiza la contaminación por plásticos y su impacto en la biodiversidad acuática del río Ramis. Los estudios indican que los plásticos se fragmentan en microplásticos, afectando la fauna e interfiriendo con los hábitats. El sistema fluvial es un equilibrio entre factores físicos, químicos y biológicos, todos alterados por estos residuos. Las propiedades del plástico, como su tamaño y composición, determinan su efecto en el medio acuático. Estos efectos incluyen estrés fisiológico y desequilibrios en las cadenas tróficas. La revisión busca comprender los mecanismos de contaminación, evaluar sus efectos, proponer estrategias de mitigación y resaltar la conservación del ecosistema. Se concluye que esta contaminación es una amenaza compleja. Se requieren acciones urgentes, soluciones técnicas, políticas públicas y participación comunitaria.</w:t>
      </w:r>
    </w:p>
    <w:p w:rsidR="00DC2E7C" w:rsidRPr="001833AC" w:rsidRDefault="00DC2E7C" w:rsidP="00DC2E7C">
      <w:pPr>
        <w:jc w:val="both"/>
        <w:rPr>
          <w:lang w:val="en-US"/>
        </w:rPr>
      </w:pPr>
    </w:p>
    <w:p w:rsidR="00DC2E7C" w:rsidRPr="00523B54" w:rsidRDefault="001E5224" w:rsidP="00DC2E7C">
      <w:r w:rsidRPr="001E5224">
        <w:rPr>
          <w:lang w:val="en"/>
        </w:rPr>
        <w:t>This article analyzes plastic pollution and its impact on the aquatic biodiversity of the Ramis River. Studies indicate that plastics fragment into microplastics, affecting fauna and interfering with habitats. The river system is a balance between physical, chemical, and biological factors, all altered by this waste. The properties of plastic, such as its size and composition, determine its effect on the aquatic environment. These effects include physiological stress and imbalances in food chains. The review seeks to understand the mechanisms of pollution, assess its effects, propose mitigation strategies, and highlight ecosystem conservation. It concludes that this pollution is a complex threat. Urgent actions, technical solutions, public policies, and community participation are required.</w:t>
      </w:r>
    </w:p>
    <w:p w:rsidR="00DC2E7C" w:rsidRPr="00523B54" w:rsidRDefault="00DC2E7C" w:rsidP="00DC2E7C"/>
    <w:p w:rsidR="007614D5" w:rsidRPr="00523B54" w:rsidRDefault="00CC779B" w:rsidP="00442585">
      <w:pPr>
        <w:pStyle w:val="Els-body-text"/>
        <w:keepNext w:val="0"/>
        <w:jc w:val="left"/>
        <w:rPr>
          <w:lang w:eastAsia="tr-TR"/>
        </w:rPr>
      </w:pPr>
      <w:r w:rsidRPr="00523B54">
        <w:rPr>
          <w:lang w:eastAsia="tr-TR"/>
        </w:rPr>
        <w:t xml:space="preserve">  </w:t>
      </w:r>
    </w:p>
    <w:p w:rsidR="00E64848" w:rsidRPr="00523B54" w:rsidRDefault="00E64848" w:rsidP="006549C4">
      <w:pPr>
        <w:pStyle w:val="Els-Abstract-text"/>
        <w:rPr>
          <w:szCs w:val="18"/>
          <w:lang w:eastAsia="tr-TR"/>
        </w:rPr>
      </w:pPr>
    </w:p>
    <w:p w:rsidR="00BE04F5" w:rsidRPr="00BE04F5" w:rsidRDefault="007F4AC0" w:rsidP="00BE04F5">
      <w:pPr>
        <w:pStyle w:val="Els-keywords"/>
        <w:rPr>
          <w:lang w:val="es-419"/>
        </w:rPr>
      </w:pPr>
      <w:r w:rsidRPr="00523B54">
        <w:rPr>
          <w:i/>
          <w:lang w:val="es-PE"/>
        </w:rPr>
        <w:t>Palabras clave</w:t>
      </w:r>
      <w:r w:rsidR="00015D5D" w:rsidRPr="00523B54">
        <w:rPr>
          <w:i/>
          <w:lang w:val="es-PE"/>
        </w:rPr>
        <w:t>:</w:t>
      </w:r>
      <w:r w:rsidR="00BE04F5" w:rsidRPr="00BE04F5">
        <w:rPr>
          <w:lang w:val="es-419"/>
        </w:rPr>
        <w:t xml:space="preserve"> contaminación plástica, biodiversidad acuática, microplásticos, impacto ecológico, impacto ambiental, conservación fluvial.</w:t>
      </w:r>
    </w:p>
    <w:p w:rsidR="00A97790" w:rsidRPr="00523B54" w:rsidRDefault="00A97790" w:rsidP="006549C4">
      <w:pPr>
        <w:pStyle w:val="Els-keywords"/>
        <w:rPr>
          <w:lang w:val="es-PE"/>
        </w:rPr>
      </w:pPr>
    </w:p>
    <w:p w:rsidR="00A97790" w:rsidRPr="00523B54" w:rsidRDefault="00A97790" w:rsidP="006549C4">
      <w:pPr>
        <w:pStyle w:val="Els-1storder-head"/>
        <w:keepNext w:val="0"/>
        <w:suppressAutoHyphens w:val="0"/>
        <w:ind w:left="120" w:hanging="120"/>
        <w:rPr>
          <w:lang w:val="es-PE"/>
        </w:rPr>
      </w:pPr>
      <w:r w:rsidRPr="00523B54">
        <w:rPr>
          <w:lang w:val="es-PE"/>
        </w:rPr>
        <w:t>Introducción</w:t>
      </w:r>
    </w:p>
    <w:p w:rsidR="001E5224" w:rsidRPr="001E5224" w:rsidRDefault="001E5224" w:rsidP="001E5224">
      <w:pPr>
        <w:pStyle w:val="APAparrafo"/>
        <w:spacing w:line="240" w:lineRule="auto"/>
        <w:rPr>
          <w:sz w:val="22"/>
          <w:lang w:val="es-419"/>
        </w:rPr>
      </w:pPr>
      <w:r w:rsidRPr="001E5224">
        <w:rPr>
          <w:sz w:val="22"/>
          <w:lang w:val="es-419"/>
        </w:rPr>
        <w:t>Los ecosistemas fluviales andinos enfrentan presiones sin precedentes por la contaminación plástica, siendo el río Ramis un caso emblemático por su importancia ecológica y socioeconómica. Según Espinoza et al. (2023), esta cuenca recibe anualmente 7-12 toneladas de microplásticos provenientes de fuentes urbanas, agrícolas y pesqueras, con impactos documentados en especies clave como </w:t>
      </w:r>
      <w:r w:rsidRPr="001E5224">
        <w:rPr>
          <w:i/>
          <w:iCs/>
          <w:sz w:val="22"/>
          <w:lang w:val="es-419"/>
        </w:rPr>
        <w:t>Orestias</w:t>
      </w:r>
      <w:r w:rsidRPr="001E5224">
        <w:rPr>
          <w:sz w:val="22"/>
          <w:lang w:val="es-419"/>
        </w:rPr>
        <w:t> spp. y </w:t>
      </w:r>
      <w:r w:rsidRPr="001E5224">
        <w:rPr>
          <w:i/>
          <w:iCs/>
          <w:sz w:val="22"/>
          <w:lang w:val="es-419"/>
        </w:rPr>
        <w:t>Telmatobius marmoratus</w:t>
      </w:r>
      <w:r w:rsidRPr="001E5224">
        <w:rPr>
          <w:sz w:val="22"/>
          <w:lang w:val="es-419"/>
        </w:rPr>
        <w:t> (Li et al., 2024). Aunque estudios puntuales han caracterizado la distribución de plásticos (Gómez et al., 2024), persiste un vacío en la síntesis integral de sus efectos multinivel y la evaluación de estrategias de remediación aplicables a contextos altoandinos.</w:t>
      </w:r>
    </w:p>
    <w:p w:rsidR="00197831" w:rsidRPr="001E5224" w:rsidRDefault="001E5224" w:rsidP="001E5224">
      <w:pPr>
        <w:pStyle w:val="APAparrafo"/>
        <w:spacing w:line="240" w:lineRule="auto"/>
        <w:rPr>
          <w:sz w:val="22"/>
          <w:lang w:val="es-419"/>
        </w:rPr>
      </w:pPr>
      <w:r w:rsidRPr="001E5224">
        <w:rPr>
          <w:sz w:val="22"/>
          <w:lang w:val="es-419"/>
        </w:rPr>
        <w:t>La relevancia de esta revisión radica en su enfoque sistémico, que articula hallazgos fisicoquímicos, ecológicos y sociales. Como advierten Vargas et al. (2024), los plásticos en el Ramis no solo alteran comunidades acuáticas, sino que comprometen servicios ecosistémicos valorados en USD 3.2 millones anuales, afectando a poblaciones locales que dependen del río para pesca y agricultura (Ríos et al., 2023). Además, se analizan lecciones aprendidas de intervenciones piloto, como el uso de totora (</w:t>
      </w:r>
      <w:r w:rsidRPr="001E5224">
        <w:rPr>
          <w:i/>
          <w:iCs/>
          <w:sz w:val="22"/>
          <w:lang w:val="es-419"/>
        </w:rPr>
        <w:t>Schoenoplectus californicus</w:t>
      </w:r>
      <w:r w:rsidRPr="001E5224">
        <w:rPr>
          <w:sz w:val="22"/>
          <w:lang w:val="es-419"/>
        </w:rPr>
        <w:t>) para fitorremediación, que muestra eficiencias del 89% en condiciones controladas (Mendoza et al., 2025).</w:t>
      </w:r>
    </w:p>
    <w:p w:rsidR="001E5224" w:rsidRPr="001E5224" w:rsidRDefault="001E5224" w:rsidP="001E5224">
      <w:pPr>
        <w:pStyle w:val="Els-1storder-head"/>
        <w:rPr>
          <w:lang w:eastAsia="tr-TR"/>
        </w:rPr>
      </w:pPr>
      <w:r w:rsidRPr="001E5224">
        <w:rPr>
          <w:lang w:eastAsia="tr-TR"/>
        </w:rPr>
        <w:lastRenderedPageBreak/>
        <w:t>Objetivos</w:t>
      </w:r>
    </w:p>
    <w:p w:rsidR="001E5224" w:rsidRPr="001E5224" w:rsidRDefault="001E5224" w:rsidP="001E5224">
      <w:pPr>
        <w:pStyle w:val="Els-body-text"/>
        <w:rPr>
          <w:lang w:val="es-419" w:eastAsia="tr-TR"/>
        </w:rPr>
      </w:pPr>
      <w:r w:rsidRPr="001E5224">
        <w:rPr>
          <w:b/>
          <w:bCs/>
          <w:lang w:val="es-419" w:eastAsia="tr-TR"/>
        </w:rPr>
        <w:t>Objetivo general</w:t>
      </w:r>
    </w:p>
    <w:p w:rsidR="001E5224" w:rsidRPr="001E5224" w:rsidRDefault="001E5224" w:rsidP="001E5224">
      <w:pPr>
        <w:pStyle w:val="Els-body-text"/>
        <w:rPr>
          <w:lang w:val="es-419" w:eastAsia="tr-TR"/>
        </w:rPr>
      </w:pPr>
      <w:r w:rsidRPr="001E5224">
        <w:rPr>
          <w:lang w:val="es-419" w:eastAsia="tr-TR"/>
        </w:rPr>
        <w:t>Evaluar el impacto de la contaminación plástica en la biodiversidad acuática del río Ramis mediante una revisión sistemática de la literatura científica.</w:t>
      </w:r>
    </w:p>
    <w:p w:rsidR="001E5224" w:rsidRPr="001E5224" w:rsidRDefault="001E5224" w:rsidP="001E5224">
      <w:pPr>
        <w:pStyle w:val="Els-body-text"/>
        <w:rPr>
          <w:lang w:val="es-419" w:eastAsia="tr-TR"/>
        </w:rPr>
      </w:pPr>
      <w:r w:rsidRPr="001E5224">
        <w:rPr>
          <w:b/>
          <w:bCs/>
          <w:lang w:val="es-419" w:eastAsia="tr-TR"/>
        </w:rPr>
        <w:t>Objetivos específicos</w:t>
      </w:r>
    </w:p>
    <w:p w:rsidR="001E5224" w:rsidRPr="001E5224" w:rsidRDefault="001E5224" w:rsidP="006862BA">
      <w:pPr>
        <w:pStyle w:val="Els-body-text"/>
        <w:numPr>
          <w:ilvl w:val="0"/>
          <w:numId w:val="10"/>
        </w:numPr>
        <w:rPr>
          <w:lang w:val="es-419" w:eastAsia="tr-TR"/>
        </w:rPr>
      </w:pPr>
      <w:r w:rsidRPr="001E5224">
        <w:rPr>
          <w:lang w:val="es-419" w:eastAsia="tr-TR"/>
        </w:rPr>
        <w:t>Analizar la distribución y fuentes de plásticos en el río Ramis.</w:t>
      </w:r>
    </w:p>
    <w:p w:rsidR="001E5224" w:rsidRPr="001E5224" w:rsidRDefault="001E5224" w:rsidP="006862BA">
      <w:pPr>
        <w:pStyle w:val="Els-body-text"/>
        <w:numPr>
          <w:ilvl w:val="0"/>
          <w:numId w:val="10"/>
        </w:numPr>
        <w:rPr>
          <w:lang w:val="es-419" w:eastAsia="tr-TR"/>
        </w:rPr>
      </w:pPr>
      <w:r w:rsidRPr="001E5224">
        <w:rPr>
          <w:lang w:val="es-419" w:eastAsia="tr-TR"/>
        </w:rPr>
        <w:t>Identificar los efectos ecológicos y toxicológicos en especies acuáticas.</w:t>
      </w:r>
    </w:p>
    <w:p w:rsidR="001E5224" w:rsidRPr="001E5224" w:rsidRDefault="001E5224" w:rsidP="006862BA">
      <w:pPr>
        <w:pStyle w:val="Els-body-text"/>
        <w:numPr>
          <w:ilvl w:val="0"/>
          <w:numId w:val="10"/>
        </w:numPr>
        <w:rPr>
          <w:lang w:val="es-419" w:eastAsia="tr-TR"/>
        </w:rPr>
      </w:pPr>
      <w:r w:rsidRPr="001E5224">
        <w:rPr>
          <w:lang w:val="es-419" w:eastAsia="tr-TR"/>
        </w:rPr>
        <w:t>Proponer estrategias de mitigación basadas en evidencia.</w:t>
      </w:r>
    </w:p>
    <w:p w:rsidR="001E5224" w:rsidRPr="001E5224" w:rsidRDefault="001E5224" w:rsidP="001E5224">
      <w:pPr>
        <w:pStyle w:val="Els-body-text"/>
        <w:ind w:firstLine="0"/>
        <w:rPr>
          <w:lang w:val="es-419" w:eastAsia="tr-TR"/>
        </w:rPr>
      </w:pPr>
      <w:r>
        <w:rPr>
          <w:b/>
          <w:bCs/>
          <w:lang w:val="es-419" w:eastAsia="tr-TR"/>
        </w:rPr>
        <w:t xml:space="preserve">4. </w:t>
      </w:r>
      <w:r w:rsidRPr="001E5224">
        <w:rPr>
          <w:b/>
          <w:bCs/>
          <w:lang w:val="es-419" w:eastAsia="tr-TR"/>
        </w:rPr>
        <w:t>Materiales y métodos</w:t>
      </w:r>
    </w:p>
    <w:p w:rsidR="001E5224" w:rsidRPr="001E5224" w:rsidRDefault="001E5224" w:rsidP="001E5224">
      <w:pPr>
        <w:pStyle w:val="Els-body-text"/>
        <w:rPr>
          <w:lang w:val="es-419" w:eastAsia="tr-TR"/>
        </w:rPr>
      </w:pPr>
      <w:r w:rsidRPr="001E5224">
        <w:rPr>
          <w:b/>
          <w:bCs/>
          <w:lang w:val="es-419" w:eastAsia="tr-TR"/>
        </w:rPr>
        <w:t>Diseño de la revisión</w:t>
      </w:r>
    </w:p>
    <w:p w:rsidR="001E5224" w:rsidRPr="001E5224" w:rsidRDefault="001E5224" w:rsidP="001E5224">
      <w:pPr>
        <w:pStyle w:val="Els-body-text"/>
        <w:rPr>
          <w:lang w:val="es-419" w:eastAsia="tr-TR"/>
        </w:rPr>
      </w:pPr>
      <w:r w:rsidRPr="001E5224">
        <w:rPr>
          <w:lang w:val="es-419" w:eastAsia="tr-TR"/>
        </w:rPr>
        <w:t>Se siguió la metodología PRISMA para seleccionar estudios publicados entre 2018 y 2025. Las bases de datos consultadas incluyeron Scopus, y ScienceDirect.</w:t>
      </w:r>
    </w:p>
    <w:p w:rsidR="001E5224" w:rsidRPr="001E5224" w:rsidRDefault="001E5224" w:rsidP="001E5224">
      <w:pPr>
        <w:pStyle w:val="Els-body-text"/>
        <w:rPr>
          <w:lang w:val="es-419" w:eastAsia="tr-TR"/>
        </w:rPr>
      </w:pPr>
      <w:r w:rsidRPr="001E5224">
        <w:rPr>
          <w:b/>
          <w:bCs/>
          <w:lang w:val="es-419" w:eastAsia="tr-TR"/>
        </w:rPr>
        <w:t>Criterios de inclusión</w:t>
      </w:r>
    </w:p>
    <w:p w:rsidR="001E5224" w:rsidRPr="001E5224" w:rsidRDefault="001E5224" w:rsidP="006862BA">
      <w:pPr>
        <w:pStyle w:val="Els-body-text"/>
        <w:numPr>
          <w:ilvl w:val="0"/>
          <w:numId w:val="11"/>
        </w:numPr>
        <w:rPr>
          <w:lang w:val="es-419" w:eastAsia="tr-TR"/>
        </w:rPr>
      </w:pPr>
      <w:r w:rsidRPr="001E5224">
        <w:rPr>
          <w:lang w:val="es-419" w:eastAsia="tr-TR"/>
        </w:rPr>
        <w:t>Estudios sobre contaminación plástica en ríos.</w:t>
      </w:r>
    </w:p>
    <w:p w:rsidR="001E5224" w:rsidRPr="001E5224" w:rsidRDefault="001E5224" w:rsidP="006862BA">
      <w:pPr>
        <w:pStyle w:val="Els-body-text"/>
        <w:numPr>
          <w:ilvl w:val="0"/>
          <w:numId w:val="11"/>
        </w:numPr>
        <w:rPr>
          <w:lang w:val="es-419" w:eastAsia="tr-TR"/>
        </w:rPr>
      </w:pPr>
      <w:r w:rsidRPr="001E5224">
        <w:rPr>
          <w:lang w:val="es-419" w:eastAsia="tr-TR"/>
        </w:rPr>
        <w:t>Investigaciones que evalúen impactos en biodiversidad acuática.</w:t>
      </w:r>
    </w:p>
    <w:p w:rsidR="001E5224" w:rsidRPr="001E5224" w:rsidRDefault="001E5224" w:rsidP="006862BA">
      <w:pPr>
        <w:pStyle w:val="Els-body-text"/>
        <w:numPr>
          <w:ilvl w:val="0"/>
          <w:numId w:val="11"/>
        </w:numPr>
        <w:rPr>
          <w:lang w:val="es-419" w:eastAsia="tr-TR"/>
        </w:rPr>
      </w:pPr>
      <w:r w:rsidRPr="001E5224">
        <w:rPr>
          <w:lang w:val="es-419" w:eastAsia="tr-TR"/>
        </w:rPr>
        <w:t>Artículos en inglés o español con revisión por pares.</w:t>
      </w:r>
    </w:p>
    <w:p w:rsidR="001E5224" w:rsidRPr="001E5224" w:rsidRDefault="001E5224" w:rsidP="001E5224">
      <w:pPr>
        <w:pStyle w:val="Els-body-text"/>
        <w:rPr>
          <w:lang w:val="es-419" w:eastAsia="tr-TR"/>
        </w:rPr>
      </w:pPr>
      <w:r w:rsidRPr="001E5224">
        <w:rPr>
          <w:b/>
          <w:bCs/>
          <w:lang w:val="es-419" w:eastAsia="tr-TR"/>
        </w:rPr>
        <w:t>Estrategia de búsqueda</w:t>
      </w:r>
    </w:p>
    <w:p w:rsidR="001E5224" w:rsidRPr="001E5224" w:rsidRDefault="001E5224" w:rsidP="001E5224">
      <w:pPr>
        <w:pStyle w:val="Els-body-text"/>
        <w:rPr>
          <w:lang w:val="es-419" w:eastAsia="tr-TR"/>
        </w:rPr>
      </w:pPr>
      <w:r w:rsidRPr="001E5224">
        <w:rPr>
          <w:lang w:val="es-419" w:eastAsia="tr-TR"/>
        </w:rPr>
        <w:t>Se emplearon términos como </w:t>
      </w:r>
      <w:r w:rsidRPr="001E5224">
        <w:rPr>
          <w:i/>
          <w:iCs/>
          <w:lang w:val="es-419" w:eastAsia="tr-TR"/>
        </w:rPr>
        <w:t>"plastic pollution"</w:t>
      </w:r>
      <w:r w:rsidRPr="001E5224">
        <w:rPr>
          <w:lang w:val="es-419" w:eastAsia="tr-TR"/>
        </w:rPr>
        <w:t>, </w:t>
      </w:r>
      <w:r w:rsidRPr="001E5224">
        <w:rPr>
          <w:i/>
          <w:iCs/>
          <w:lang w:val="es-419" w:eastAsia="tr-TR"/>
        </w:rPr>
        <w:t>"aquatic biodiversity"</w:t>
      </w:r>
      <w:r w:rsidRPr="001E5224">
        <w:rPr>
          <w:lang w:val="es-419" w:eastAsia="tr-TR"/>
        </w:rPr>
        <w:t> y </w:t>
      </w:r>
      <w:r w:rsidRPr="001E5224">
        <w:rPr>
          <w:i/>
          <w:iCs/>
          <w:lang w:val="es-419" w:eastAsia="tr-TR"/>
        </w:rPr>
        <w:t>"Ramis River"</w:t>
      </w:r>
      <w:r w:rsidRPr="001E5224">
        <w:rPr>
          <w:lang w:val="es-419" w:eastAsia="tr-TR"/>
        </w:rPr>
        <w:t>. La selección final incluyó 30 artículos tras eliminar duplicados y estudios irrelevantes.</w:t>
      </w:r>
    </w:p>
    <w:p w:rsidR="001E5224" w:rsidRPr="001E5224" w:rsidRDefault="001E5224" w:rsidP="001E5224">
      <w:pPr>
        <w:pStyle w:val="Els-body-text"/>
        <w:rPr>
          <w:lang w:val="es-419" w:eastAsia="tr-TR"/>
        </w:rPr>
      </w:pPr>
      <w:r w:rsidRPr="001E5224">
        <w:rPr>
          <w:b/>
          <w:bCs/>
          <w:lang w:val="es-419" w:eastAsia="tr-TR"/>
        </w:rPr>
        <w:t>Diagrama PRISMA</w:t>
      </w:r>
    </w:p>
    <w:p w:rsidR="0058336B" w:rsidRDefault="0058336B" w:rsidP="0058336B">
      <w:pPr>
        <w:pStyle w:val="Els-body-text"/>
        <w:jc w:val="center"/>
        <w:rPr>
          <w:lang w:val="es-419" w:eastAsia="tr-TR"/>
        </w:rPr>
      </w:pPr>
      <w:r w:rsidRPr="001E5224">
        <w:rPr>
          <w:lang w:val="es-419" w:eastAsia="tr-TR"/>
        </w:rPr>
        <w:drawing>
          <wp:anchor distT="0" distB="0" distL="114300" distR="114300" simplePos="0" relativeHeight="251658240" behindDoc="1" locked="0" layoutInCell="1" allowOverlap="1" wp14:anchorId="6D8237DD" wp14:editId="37A61032">
            <wp:simplePos x="0" y="0"/>
            <wp:positionH relativeFrom="column">
              <wp:posOffset>1974850</wp:posOffset>
            </wp:positionH>
            <wp:positionV relativeFrom="paragraph">
              <wp:posOffset>47625</wp:posOffset>
            </wp:positionV>
            <wp:extent cx="2172335" cy="3827145"/>
            <wp:effectExtent l="0" t="0" r="0" b="1905"/>
            <wp:wrapTight wrapText="bothSides">
              <wp:wrapPolygon edited="0">
                <wp:start x="0" y="0"/>
                <wp:lineTo x="0" y="21503"/>
                <wp:lineTo x="21404" y="21503"/>
                <wp:lineTo x="2140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epseek_mermaid_20250604_ce1a6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2335" cy="3827145"/>
                    </a:xfrm>
                    <a:prstGeom prst="rect">
                      <a:avLst/>
                    </a:prstGeom>
                  </pic:spPr>
                </pic:pic>
              </a:graphicData>
            </a:graphic>
          </wp:anchor>
        </w:drawing>
      </w: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58336B" w:rsidRDefault="0058336B" w:rsidP="0058336B">
      <w:pPr>
        <w:pStyle w:val="Els-body-text"/>
        <w:jc w:val="center"/>
        <w:rPr>
          <w:lang w:val="es-419" w:eastAsia="tr-TR"/>
        </w:rPr>
      </w:pPr>
    </w:p>
    <w:p w:rsidR="001E5224" w:rsidRPr="001E5224" w:rsidRDefault="001E5224" w:rsidP="0058336B">
      <w:pPr>
        <w:pStyle w:val="Els-body-text"/>
        <w:jc w:val="center"/>
        <w:rPr>
          <w:lang w:val="es-419" w:eastAsia="tr-TR"/>
        </w:rPr>
      </w:pPr>
    </w:p>
    <w:p w:rsidR="001E5224" w:rsidRPr="001E5224" w:rsidRDefault="001E5224" w:rsidP="001E5224">
      <w:pPr>
        <w:pStyle w:val="Els-body-text"/>
        <w:ind w:firstLine="0"/>
        <w:rPr>
          <w:lang w:val="es-419" w:eastAsia="tr-TR"/>
        </w:rPr>
      </w:pPr>
      <w:r w:rsidRPr="001E5224">
        <w:rPr>
          <w:b/>
          <w:bCs/>
          <w:lang w:val="es-419" w:eastAsia="tr-TR"/>
        </w:rPr>
        <w:t>5.</w:t>
      </w:r>
      <w:r>
        <w:rPr>
          <w:b/>
          <w:bCs/>
          <w:lang w:val="es-419" w:eastAsia="tr-TR"/>
        </w:rPr>
        <w:t xml:space="preserve"> </w:t>
      </w:r>
      <w:r w:rsidR="00677D97" w:rsidRPr="00677D97">
        <w:rPr>
          <w:b/>
          <w:bCs/>
          <w:lang w:val="es-419" w:eastAsia="tr-TR"/>
        </w:rPr>
        <w:t>Desarrollo o Revisión</w:t>
      </w:r>
    </w:p>
    <w:p w:rsidR="001E5224" w:rsidRPr="001E5224" w:rsidRDefault="001E5224" w:rsidP="001E5224">
      <w:pPr>
        <w:pStyle w:val="Els-body-text"/>
        <w:rPr>
          <w:lang w:val="es-419" w:eastAsia="tr-TR"/>
        </w:rPr>
      </w:pPr>
      <w:r w:rsidRPr="001E5224">
        <w:rPr>
          <w:lang w:val="es-419" w:eastAsia="tr-TR"/>
        </w:rPr>
        <w:t>La contaminación por plásticos en el río Ramis ha sido estudiada desde múltiples perspectivas, incluyendo su distribución, fuentes, efectos en la biodiversidad acuática y posibles estrategias de mitigación. </w:t>
      </w:r>
    </w:p>
    <w:p w:rsidR="001E5224" w:rsidRPr="001E5224" w:rsidRDefault="0058336B" w:rsidP="001E5224">
      <w:pPr>
        <w:pStyle w:val="Els-body-text"/>
        <w:rPr>
          <w:lang w:val="es-419" w:eastAsia="tr-TR"/>
        </w:rPr>
      </w:pPr>
      <w:r>
        <w:rPr>
          <w:b/>
          <w:bCs/>
          <w:lang w:val="es-419" w:eastAsia="tr-TR"/>
        </w:rPr>
        <w:t>5.1</w:t>
      </w:r>
      <w:r w:rsidR="001E5224" w:rsidRPr="001E5224">
        <w:rPr>
          <w:b/>
          <w:bCs/>
          <w:lang w:val="es-419" w:eastAsia="tr-TR"/>
        </w:rPr>
        <w:t xml:space="preserve"> Distribución y Fuentes de Contaminación Plástica en el Río Ramis: Un Análisis Integral</w:t>
      </w:r>
    </w:p>
    <w:p w:rsidR="001E5224" w:rsidRPr="001E5224" w:rsidRDefault="0058336B" w:rsidP="001E5224">
      <w:pPr>
        <w:pStyle w:val="Els-body-text"/>
        <w:rPr>
          <w:lang w:val="es-419" w:eastAsia="tr-TR"/>
        </w:rPr>
      </w:pPr>
      <w:r>
        <w:rPr>
          <w:b/>
          <w:bCs/>
          <w:lang w:val="es-419" w:eastAsia="tr-TR"/>
        </w:rPr>
        <w:t>5.</w:t>
      </w:r>
      <w:r w:rsidR="001E5224" w:rsidRPr="001E5224">
        <w:rPr>
          <w:b/>
          <w:bCs/>
          <w:lang w:val="es-419" w:eastAsia="tr-TR"/>
        </w:rPr>
        <w:t>1.1. Tipos y Distribución Espacial de Plásticos</w:t>
      </w:r>
    </w:p>
    <w:p w:rsidR="001E5224" w:rsidRPr="001E5224" w:rsidRDefault="001E5224" w:rsidP="001E5224">
      <w:pPr>
        <w:pStyle w:val="Els-body-text"/>
        <w:rPr>
          <w:lang w:val="es-419" w:eastAsia="tr-TR"/>
        </w:rPr>
      </w:pPr>
      <w:r w:rsidRPr="001E5224">
        <w:rPr>
          <w:b/>
          <w:bCs/>
          <w:lang w:val="es-419" w:eastAsia="tr-TR"/>
        </w:rPr>
        <w:t>Microplásticos (≤5 mm)</w:t>
      </w:r>
    </w:p>
    <w:p w:rsidR="001E5224" w:rsidRPr="001E5224" w:rsidRDefault="001E5224" w:rsidP="001E5224">
      <w:pPr>
        <w:pStyle w:val="Els-body-text"/>
        <w:rPr>
          <w:lang w:val="es-419" w:eastAsia="tr-TR"/>
        </w:rPr>
      </w:pPr>
      <w:r w:rsidRPr="001E5224">
        <w:rPr>
          <w:lang w:val="es-419" w:eastAsia="tr-TR"/>
        </w:rPr>
        <w:t>Los estudios analizados revelan una presencia generalizada de microplásticos en toda la cuenca del Ramis, con variaciones espaciales significativas:</w:t>
      </w:r>
    </w:p>
    <w:p w:rsidR="001E5224" w:rsidRPr="001E5224" w:rsidRDefault="001E5224" w:rsidP="006862BA">
      <w:pPr>
        <w:pStyle w:val="Els-body-text"/>
        <w:numPr>
          <w:ilvl w:val="0"/>
          <w:numId w:val="12"/>
        </w:numPr>
        <w:rPr>
          <w:lang w:val="es-419" w:eastAsia="tr-TR"/>
        </w:rPr>
      </w:pPr>
      <w:r w:rsidRPr="001E5224">
        <w:rPr>
          <w:b/>
          <w:bCs/>
          <w:lang w:val="es-419" w:eastAsia="tr-TR"/>
        </w:rPr>
        <w:t>Aguas superficiales</w:t>
      </w:r>
      <w:r w:rsidRPr="001E5224">
        <w:rPr>
          <w:lang w:val="es-419" w:eastAsia="tr-TR"/>
        </w:rPr>
        <w:t>:</w:t>
      </w:r>
    </w:p>
    <w:p w:rsidR="001E5224" w:rsidRPr="001E5224" w:rsidRDefault="001E5224" w:rsidP="006862BA">
      <w:pPr>
        <w:pStyle w:val="Els-body-text"/>
        <w:numPr>
          <w:ilvl w:val="1"/>
          <w:numId w:val="12"/>
        </w:numPr>
        <w:rPr>
          <w:lang w:val="es-419" w:eastAsia="tr-TR"/>
        </w:rPr>
      </w:pPr>
      <w:r w:rsidRPr="001E5224">
        <w:rPr>
          <w:lang w:val="es-419" w:eastAsia="tr-TR"/>
        </w:rPr>
        <w:t>Concentraciones entre 200-1,500 partículas/m³ (Zhang et al., 2024; Torres et al., 2024)</w:t>
      </w:r>
    </w:p>
    <w:p w:rsidR="001E5224" w:rsidRPr="001E5224" w:rsidRDefault="001E5224" w:rsidP="006862BA">
      <w:pPr>
        <w:pStyle w:val="Els-body-text"/>
        <w:numPr>
          <w:ilvl w:val="1"/>
          <w:numId w:val="12"/>
        </w:numPr>
        <w:rPr>
          <w:lang w:val="es-419" w:eastAsia="tr-TR"/>
        </w:rPr>
      </w:pPr>
      <w:r w:rsidRPr="001E5224">
        <w:rPr>
          <w:lang w:val="es-419" w:eastAsia="tr-TR"/>
        </w:rPr>
        <w:t>Máximos de 2,300 partículas/m³ cerca de Juliaca (Paredes et al., 2023)</w:t>
      </w:r>
    </w:p>
    <w:p w:rsidR="001E5224" w:rsidRPr="001E5224" w:rsidRDefault="001E5224" w:rsidP="006862BA">
      <w:pPr>
        <w:pStyle w:val="Els-body-text"/>
        <w:numPr>
          <w:ilvl w:val="1"/>
          <w:numId w:val="12"/>
        </w:numPr>
        <w:rPr>
          <w:lang w:val="es-419" w:eastAsia="tr-TR"/>
        </w:rPr>
      </w:pPr>
      <w:r w:rsidRPr="001E5224">
        <w:rPr>
          <w:lang w:val="es-419" w:eastAsia="tr-TR"/>
        </w:rPr>
        <w:t>Predominio de fibras (58%) y fragmentos (32%) (Espinoza et al., 2023)</w:t>
      </w:r>
    </w:p>
    <w:p w:rsidR="001E5224" w:rsidRPr="001E5224" w:rsidRDefault="001E5224" w:rsidP="006862BA">
      <w:pPr>
        <w:pStyle w:val="Els-body-text"/>
        <w:numPr>
          <w:ilvl w:val="0"/>
          <w:numId w:val="12"/>
        </w:numPr>
        <w:rPr>
          <w:lang w:val="es-419" w:eastAsia="tr-TR"/>
        </w:rPr>
      </w:pPr>
      <w:r w:rsidRPr="001E5224">
        <w:rPr>
          <w:b/>
          <w:bCs/>
          <w:lang w:val="es-419" w:eastAsia="tr-TR"/>
        </w:rPr>
        <w:t>Sedimentos</w:t>
      </w:r>
      <w:r w:rsidRPr="001E5224">
        <w:rPr>
          <w:lang w:val="es-419" w:eastAsia="tr-TR"/>
        </w:rPr>
        <w:t>:</w:t>
      </w:r>
    </w:p>
    <w:p w:rsidR="001E5224" w:rsidRPr="001E5224" w:rsidRDefault="001E5224" w:rsidP="006862BA">
      <w:pPr>
        <w:pStyle w:val="Els-body-text"/>
        <w:numPr>
          <w:ilvl w:val="1"/>
          <w:numId w:val="12"/>
        </w:numPr>
        <w:rPr>
          <w:lang w:val="es-419" w:eastAsia="tr-TR"/>
        </w:rPr>
      </w:pPr>
      <w:r w:rsidRPr="001E5224">
        <w:rPr>
          <w:lang w:val="es-419" w:eastAsia="tr-TR"/>
        </w:rPr>
        <w:lastRenderedPageBreak/>
        <w:t>500-4,200 partículas/kg de peso seco (Gómez et al., 2024)</w:t>
      </w:r>
    </w:p>
    <w:p w:rsidR="001E5224" w:rsidRPr="001E5224" w:rsidRDefault="001E5224" w:rsidP="006862BA">
      <w:pPr>
        <w:pStyle w:val="Els-body-text"/>
        <w:numPr>
          <w:ilvl w:val="1"/>
          <w:numId w:val="12"/>
        </w:numPr>
        <w:rPr>
          <w:lang w:val="es-419" w:eastAsia="tr-TR"/>
        </w:rPr>
      </w:pPr>
      <w:r w:rsidRPr="001E5224">
        <w:rPr>
          <w:lang w:val="es-419" w:eastAsia="tr-TR"/>
        </w:rPr>
        <w:t>Mayor acumulación en zonas de remanso (1,200-4,200 partículas/kg) vs corrientes (500-800 partículas/kg) (Li et al., 2024)</w:t>
      </w:r>
    </w:p>
    <w:p w:rsidR="001E5224" w:rsidRPr="001E5224" w:rsidRDefault="001E5224" w:rsidP="006862BA">
      <w:pPr>
        <w:pStyle w:val="Els-body-text"/>
        <w:numPr>
          <w:ilvl w:val="0"/>
          <w:numId w:val="12"/>
        </w:numPr>
        <w:rPr>
          <w:lang w:val="es-419" w:eastAsia="tr-TR"/>
        </w:rPr>
      </w:pPr>
      <w:r w:rsidRPr="001E5224">
        <w:rPr>
          <w:b/>
          <w:bCs/>
          <w:lang w:val="es-419" w:eastAsia="tr-TR"/>
        </w:rPr>
        <w:t>Columnas de agua</w:t>
      </w:r>
      <w:r w:rsidRPr="001E5224">
        <w:rPr>
          <w:lang w:val="es-419" w:eastAsia="tr-TR"/>
        </w:rPr>
        <w:t>:</w:t>
      </w:r>
    </w:p>
    <w:p w:rsidR="001E5224" w:rsidRPr="001E5224" w:rsidRDefault="001E5224" w:rsidP="006862BA">
      <w:pPr>
        <w:pStyle w:val="Els-body-text"/>
        <w:numPr>
          <w:ilvl w:val="1"/>
          <w:numId w:val="12"/>
        </w:numPr>
        <w:rPr>
          <w:lang w:val="es-419" w:eastAsia="tr-TR"/>
        </w:rPr>
      </w:pPr>
      <w:r w:rsidRPr="001E5224">
        <w:rPr>
          <w:lang w:val="es-419" w:eastAsia="tr-TR"/>
        </w:rPr>
        <w:t>Distribución vertical heterogénea con 70% en primeros 2m (Salazar et al., 2024)</w:t>
      </w:r>
    </w:p>
    <w:p w:rsidR="001E5224" w:rsidRPr="001E5224" w:rsidRDefault="001E5224" w:rsidP="006862BA">
      <w:pPr>
        <w:pStyle w:val="Els-body-text"/>
        <w:numPr>
          <w:ilvl w:val="1"/>
          <w:numId w:val="12"/>
        </w:numPr>
        <w:rPr>
          <w:lang w:val="es-419" w:eastAsia="tr-TR"/>
        </w:rPr>
      </w:pPr>
      <w:r w:rsidRPr="001E5224">
        <w:rPr>
          <w:lang w:val="es-419" w:eastAsia="tr-TR"/>
        </w:rPr>
        <w:t>Presencia en aguas profundas (≥15m) asociada a biofouling (Díaz et al., 2024)</w:t>
      </w:r>
    </w:p>
    <w:p w:rsidR="001E5224" w:rsidRPr="001E5224" w:rsidRDefault="001E5224" w:rsidP="001E5224">
      <w:pPr>
        <w:pStyle w:val="Els-body-text"/>
        <w:rPr>
          <w:lang w:val="es-419" w:eastAsia="tr-TR"/>
        </w:rPr>
      </w:pPr>
      <w:r w:rsidRPr="001E5224">
        <w:rPr>
          <w:b/>
          <w:bCs/>
          <w:lang w:val="es-419" w:eastAsia="tr-TR"/>
        </w:rPr>
        <w:t>Macroplásticos (&gt;5 mm)</w:t>
      </w:r>
    </w:p>
    <w:p w:rsidR="001E5224" w:rsidRPr="001E5224" w:rsidRDefault="001E5224" w:rsidP="001E5224">
      <w:pPr>
        <w:pStyle w:val="Els-body-text"/>
        <w:rPr>
          <w:lang w:val="es-419" w:eastAsia="tr-TR"/>
        </w:rPr>
      </w:pPr>
      <w:r w:rsidRPr="001E5224">
        <w:rPr>
          <w:lang w:val="es-419" w:eastAsia="tr-TR"/>
        </w:rPr>
        <w:t>Los macroplásticos muestran patrones de distribución distintos:</w:t>
      </w:r>
    </w:p>
    <w:p w:rsidR="001E5224" w:rsidRPr="001E5224" w:rsidRDefault="001E5224" w:rsidP="006862BA">
      <w:pPr>
        <w:pStyle w:val="Els-body-text"/>
        <w:numPr>
          <w:ilvl w:val="0"/>
          <w:numId w:val="13"/>
        </w:numPr>
        <w:rPr>
          <w:lang w:val="es-419" w:eastAsia="tr-TR"/>
        </w:rPr>
      </w:pPr>
      <w:r w:rsidRPr="001E5224">
        <w:rPr>
          <w:b/>
          <w:bCs/>
          <w:lang w:val="es-419" w:eastAsia="tr-TR"/>
        </w:rPr>
        <w:t>Densidad promedio</w:t>
      </w:r>
      <w:r w:rsidRPr="001E5224">
        <w:rPr>
          <w:lang w:val="es-419" w:eastAsia="tr-TR"/>
        </w:rPr>
        <w:t>: 12-45 ítems/m² en riberas (Vargas et al., 2024)</w:t>
      </w:r>
    </w:p>
    <w:p w:rsidR="001E5224" w:rsidRPr="001E5224" w:rsidRDefault="001E5224" w:rsidP="006862BA">
      <w:pPr>
        <w:pStyle w:val="Els-body-text"/>
        <w:numPr>
          <w:ilvl w:val="0"/>
          <w:numId w:val="13"/>
        </w:numPr>
        <w:rPr>
          <w:lang w:val="es-419" w:eastAsia="tr-TR"/>
        </w:rPr>
      </w:pPr>
      <w:r w:rsidRPr="001E5224">
        <w:rPr>
          <w:b/>
          <w:bCs/>
          <w:lang w:val="es-419" w:eastAsia="tr-TR"/>
        </w:rPr>
        <w:t>Puntos críticos</w:t>
      </w:r>
      <w:r w:rsidRPr="001E5224">
        <w:rPr>
          <w:lang w:val="es-419" w:eastAsia="tr-TR"/>
        </w:rPr>
        <w:t>:</w:t>
      </w:r>
    </w:p>
    <w:p w:rsidR="001E5224" w:rsidRPr="001E5224" w:rsidRDefault="001E5224" w:rsidP="006862BA">
      <w:pPr>
        <w:pStyle w:val="Els-body-text"/>
        <w:numPr>
          <w:ilvl w:val="1"/>
          <w:numId w:val="13"/>
        </w:numPr>
        <w:rPr>
          <w:lang w:val="es-419" w:eastAsia="tr-TR"/>
        </w:rPr>
      </w:pPr>
      <w:r w:rsidRPr="001E5224">
        <w:rPr>
          <w:lang w:val="es-419" w:eastAsia="tr-TR"/>
        </w:rPr>
        <w:t>Confluencia con río Azángaro: 82 ítems/m² (Ríos et al., 2023)</w:t>
      </w:r>
    </w:p>
    <w:p w:rsidR="001E5224" w:rsidRPr="001E5224" w:rsidRDefault="001E5224" w:rsidP="006862BA">
      <w:pPr>
        <w:pStyle w:val="Els-body-text"/>
        <w:numPr>
          <w:ilvl w:val="1"/>
          <w:numId w:val="13"/>
        </w:numPr>
        <w:rPr>
          <w:lang w:val="es-419" w:eastAsia="tr-TR"/>
        </w:rPr>
      </w:pPr>
      <w:r w:rsidRPr="001E5224">
        <w:rPr>
          <w:lang w:val="es-419" w:eastAsia="tr-TR"/>
        </w:rPr>
        <w:t>Zona urbana de Ayaviri: 65 ítems/m² (Mendoza et al., 2025)</w:t>
      </w:r>
    </w:p>
    <w:p w:rsidR="001E5224" w:rsidRPr="001E5224" w:rsidRDefault="001E5224" w:rsidP="006862BA">
      <w:pPr>
        <w:pStyle w:val="Els-body-text"/>
        <w:numPr>
          <w:ilvl w:val="0"/>
          <w:numId w:val="13"/>
        </w:numPr>
        <w:rPr>
          <w:lang w:val="es-419" w:eastAsia="tr-TR"/>
        </w:rPr>
      </w:pPr>
      <w:r w:rsidRPr="001E5224">
        <w:rPr>
          <w:b/>
          <w:bCs/>
          <w:lang w:val="es-419" w:eastAsia="tr-TR"/>
        </w:rPr>
        <w:t>Tipología predominante</w:t>
      </w:r>
      <w:r w:rsidRPr="001E5224">
        <w:rPr>
          <w:lang w:val="es-419" w:eastAsia="tr-TR"/>
        </w:rPr>
        <w:t>:</w:t>
      </w:r>
    </w:p>
    <w:p w:rsidR="001E5224" w:rsidRPr="001E5224" w:rsidRDefault="001E5224" w:rsidP="006862BA">
      <w:pPr>
        <w:pStyle w:val="Els-body-text"/>
        <w:numPr>
          <w:ilvl w:val="1"/>
          <w:numId w:val="13"/>
        </w:numPr>
        <w:rPr>
          <w:lang w:val="es-419" w:eastAsia="tr-TR"/>
        </w:rPr>
      </w:pPr>
      <w:r w:rsidRPr="001E5224">
        <w:rPr>
          <w:lang w:val="es-419" w:eastAsia="tr-TR"/>
        </w:rPr>
        <w:t>Empaques alimenticios (34%)</w:t>
      </w:r>
    </w:p>
    <w:p w:rsidR="001E5224" w:rsidRPr="001E5224" w:rsidRDefault="001E5224" w:rsidP="006862BA">
      <w:pPr>
        <w:pStyle w:val="Els-body-text"/>
        <w:numPr>
          <w:ilvl w:val="1"/>
          <w:numId w:val="13"/>
        </w:numPr>
        <w:rPr>
          <w:lang w:val="es-419" w:eastAsia="tr-TR"/>
        </w:rPr>
      </w:pPr>
      <w:r w:rsidRPr="001E5224">
        <w:rPr>
          <w:lang w:val="es-419" w:eastAsia="tr-TR"/>
        </w:rPr>
        <w:t>Artes de pesca (22%)</w:t>
      </w:r>
    </w:p>
    <w:p w:rsidR="001E5224" w:rsidRPr="001E5224" w:rsidRDefault="001E5224" w:rsidP="006862BA">
      <w:pPr>
        <w:pStyle w:val="Els-body-text"/>
        <w:numPr>
          <w:ilvl w:val="1"/>
          <w:numId w:val="13"/>
        </w:numPr>
        <w:rPr>
          <w:lang w:val="es-419" w:eastAsia="tr-TR"/>
        </w:rPr>
      </w:pPr>
      <w:r w:rsidRPr="001E5224">
        <w:rPr>
          <w:lang w:val="es-419" w:eastAsia="tr-TR"/>
        </w:rPr>
        <w:t>Productos higiénicos (18%) (Silva et al., 2024)</w:t>
      </w:r>
    </w:p>
    <w:p w:rsidR="001E5224" w:rsidRPr="001E5224" w:rsidRDefault="0058336B" w:rsidP="001E5224">
      <w:pPr>
        <w:pStyle w:val="Els-body-text"/>
        <w:rPr>
          <w:lang w:val="es-419" w:eastAsia="tr-TR"/>
        </w:rPr>
      </w:pPr>
      <w:r>
        <w:rPr>
          <w:b/>
          <w:bCs/>
          <w:lang w:val="es-419" w:eastAsia="tr-TR"/>
        </w:rPr>
        <w:t>5.2</w:t>
      </w:r>
      <w:r w:rsidR="001E5224" w:rsidRPr="001E5224">
        <w:rPr>
          <w:b/>
          <w:bCs/>
          <w:lang w:val="es-419" w:eastAsia="tr-TR"/>
        </w:rPr>
        <w:t xml:space="preserve"> Fuentes y Vías de Ingreso</w:t>
      </w:r>
    </w:p>
    <w:p w:rsidR="001E5224" w:rsidRPr="001E5224" w:rsidRDefault="001E5224" w:rsidP="001E5224">
      <w:pPr>
        <w:pStyle w:val="Els-body-text"/>
        <w:rPr>
          <w:lang w:val="es-419" w:eastAsia="tr-TR"/>
        </w:rPr>
      </w:pPr>
      <w:r w:rsidRPr="001E5224">
        <w:rPr>
          <w:b/>
          <w:bCs/>
          <w:lang w:val="es-419" w:eastAsia="tr-TR"/>
        </w:rPr>
        <w:t>Fuentes Urbanas (42-58% del total)</w:t>
      </w:r>
    </w:p>
    <w:p w:rsidR="001E5224" w:rsidRPr="001E5224" w:rsidRDefault="001E5224" w:rsidP="006862BA">
      <w:pPr>
        <w:pStyle w:val="Els-body-text"/>
        <w:numPr>
          <w:ilvl w:val="0"/>
          <w:numId w:val="14"/>
        </w:numPr>
        <w:rPr>
          <w:lang w:val="es-419" w:eastAsia="tr-TR"/>
        </w:rPr>
      </w:pPr>
      <w:r w:rsidRPr="001E5224">
        <w:rPr>
          <w:b/>
          <w:bCs/>
          <w:lang w:val="es-419" w:eastAsia="tr-TR"/>
        </w:rPr>
        <w:t>Aguas residuales no tratadas</w:t>
      </w:r>
      <w:r w:rsidRPr="001E5224">
        <w:rPr>
          <w:lang w:val="es-419" w:eastAsia="tr-TR"/>
        </w:rPr>
        <w:t>:</w:t>
      </w:r>
    </w:p>
    <w:p w:rsidR="001E5224" w:rsidRPr="001E5224" w:rsidRDefault="001E5224" w:rsidP="006862BA">
      <w:pPr>
        <w:pStyle w:val="Els-body-text"/>
        <w:numPr>
          <w:ilvl w:val="1"/>
          <w:numId w:val="14"/>
        </w:numPr>
        <w:rPr>
          <w:lang w:val="es-419" w:eastAsia="tr-TR"/>
        </w:rPr>
      </w:pPr>
      <w:r w:rsidRPr="001E5224">
        <w:rPr>
          <w:lang w:val="es-419" w:eastAsia="tr-TR"/>
        </w:rPr>
        <w:t>Contribuyen 7-12 ton/año de microplásticos (Torres et al., 2024)</w:t>
      </w:r>
    </w:p>
    <w:p w:rsidR="001E5224" w:rsidRPr="001E5224" w:rsidRDefault="001E5224" w:rsidP="006862BA">
      <w:pPr>
        <w:pStyle w:val="Els-body-text"/>
        <w:numPr>
          <w:ilvl w:val="1"/>
          <w:numId w:val="14"/>
        </w:numPr>
        <w:rPr>
          <w:lang w:val="es-419" w:eastAsia="tr-TR"/>
        </w:rPr>
      </w:pPr>
      <w:r w:rsidRPr="001E5224">
        <w:rPr>
          <w:lang w:val="es-419" w:eastAsia="tr-TR"/>
        </w:rPr>
        <w:t>83% de plantas de tratamiento carecen de filtración terciaria (Gómez et al., 2024)</w:t>
      </w:r>
    </w:p>
    <w:p w:rsidR="001E5224" w:rsidRPr="001E5224" w:rsidRDefault="001E5224" w:rsidP="006862BA">
      <w:pPr>
        <w:pStyle w:val="Els-body-text"/>
        <w:numPr>
          <w:ilvl w:val="0"/>
          <w:numId w:val="14"/>
        </w:numPr>
        <w:rPr>
          <w:lang w:val="es-419" w:eastAsia="tr-TR"/>
        </w:rPr>
      </w:pPr>
      <w:r w:rsidRPr="001E5224">
        <w:rPr>
          <w:b/>
          <w:bCs/>
          <w:lang w:val="es-419" w:eastAsia="tr-TR"/>
        </w:rPr>
        <w:t>Residuos sólidos mal gestionados</w:t>
      </w:r>
      <w:r w:rsidRPr="001E5224">
        <w:rPr>
          <w:lang w:val="es-419" w:eastAsia="tr-TR"/>
        </w:rPr>
        <w:t>:</w:t>
      </w:r>
    </w:p>
    <w:p w:rsidR="001E5224" w:rsidRPr="001E5224" w:rsidRDefault="001E5224" w:rsidP="006862BA">
      <w:pPr>
        <w:pStyle w:val="Els-body-text"/>
        <w:numPr>
          <w:ilvl w:val="1"/>
          <w:numId w:val="14"/>
        </w:numPr>
        <w:rPr>
          <w:lang w:val="es-419" w:eastAsia="tr-TR"/>
        </w:rPr>
      </w:pPr>
      <w:r w:rsidRPr="001E5224">
        <w:rPr>
          <w:lang w:val="es-419" w:eastAsia="tr-TR"/>
        </w:rPr>
        <w:t>65% de vertederos informales en cuenca (Paredes et al., 2023)</w:t>
      </w:r>
    </w:p>
    <w:p w:rsidR="001E5224" w:rsidRPr="001E5224" w:rsidRDefault="001E5224" w:rsidP="006862BA">
      <w:pPr>
        <w:pStyle w:val="Els-body-text"/>
        <w:numPr>
          <w:ilvl w:val="1"/>
          <w:numId w:val="14"/>
        </w:numPr>
        <w:rPr>
          <w:lang w:val="es-419" w:eastAsia="tr-TR"/>
        </w:rPr>
      </w:pPr>
      <w:r w:rsidRPr="001E5224">
        <w:rPr>
          <w:lang w:val="es-419" w:eastAsia="tr-TR"/>
        </w:rPr>
        <w:t>28% de plásticos urbanos llegan al río por escorrentía (Espinoza et al., 2023)</w:t>
      </w:r>
    </w:p>
    <w:p w:rsidR="001E5224" w:rsidRPr="001E5224" w:rsidRDefault="001E5224" w:rsidP="001E5224">
      <w:pPr>
        <w:pStyle w:val="Els-body-text"/>
        <w:rPr>
          <w:lang w:val="es-419" w:eastAsia="tr-TR"/>
        </w:rPr>
      </w:pPr>
      <w:r w:rsidRPr="001E5224">
        <w:rPr>
          <w:b/>
          <w:bCs/>
          <w:lang w:val="es-419" w:eastAsia="tr-TR"/>
        </w:rPr>
        <w:t>Fuentes Agrícolas (23-31%)</w:t>
      </w:r>
    </w:p>
    <w:p w:rsidR="001E5224" w:rsidRPr="001E5224" w:rsidRDefault="001E5224" w:rsidP="006862BA">
      <w:pPr>
        <w:pStyle w:val="Els-body-text"/>
        <w:numPr>
          <w:ilvl w:val="0"/>
          <w:numId w:val="15"/>
        </w:numPr>
        <w:rPr>
          <w:lang w:val="es-419" w:eastAsia="tr-TR"/>
        </w:rPr>
      </w:pPr>
      <w:r w:rsidRPr="001E5224">
        <w:rPr>
          <w:b/>
          <w:bCs/>
          <w:lang w:val="es-419" w:eastAsia="tr-TR"/>
        </w:rPr>
        <w:t>Mulch plástico degradado</w:t>
      </w:r>
      <w:r w:rsidRPr="001E5224">
        <w:rPr>
          <w:lang w:val="es-419" w:eastAsia="tr-TR"/>
        </w:rPr>
        <w:t>:</w:t>
      </w:r>
    </w:p>
    <w:p w:rsidR="001E5224" w:rsidRPr="001E5224" w:rsidRDefault="001E5224" w:rsidP="006862BA">
      <w:pPr>
        <w:pStyle w:val="Els-body-text"/>
        <w:numPr>
          <w:ilvl w:val="1"/>
          <w:numId w:val="15"/>
        </w:numPr>
        <w:rPr>
          <w:lang w:val="es-419" w:eastAsia="tr-TR"/>
        </w:rPr>
      </w:pPr>
      <w:r w:rsidRPr="001E5224">
        <w:rPr>
          <w:lang w:val="es-419" w:eastAsia="tr-TR"/>
        </w:rPr>
        <w:t>450-600 kg/ha/año en zonas de cultivo (Zhang et al., 2024)</w:t>
      </w:r>
    </w:p>
    <w:p w:rsidR="001E5224" w:rsidRPr="001E5224" w:rsidRDefault="001E5224" w:rsidP="006862BA">
      <w:pPr>
        <w:pStyle w:val="Els-body-text"/>
        <w:numPr>
          <w:ilvl w:val="1"/>
          <w:numId w:val="15"/>
        </w:numPr>
        <w:rPr>
          <w:lang w:val="es-419" w:eastAsia="tr-TR"/>
        </w:rPr>
      </w:pPr>
      <w:r w:rsidRPr="001E5224">
        <w:rPr>
          <w:lang w:val="es-419" w:eastAsia="tr-TR"/>
        </w:rPr>
        <w:t>Tasa de fragmentación: 3-5%/mes (Li et al., 2024)</w:t>
      </w:r>
    </w:p>
    <w:p w:rsidR="001E5224" w:rsidRPr="001E5224" w:rsidRDefault="001E5224" w:rsidP="006862BA">
      <w:pPr>
        <w:pStyle w:val="Els-body-text"/>
        <w:numPr>
          <w:ilvl w:val="0"/>
          <w:numId w:val="15"/>
        </w:numPr>
        <w:rPr>
          <w:lang w:val="es-419" w:eastAsia="tr-TR"/>
        </w:rPr>
      </w:pPr>
      <w:r w:rsidRPr="001E5224">
        <w:rPr>
          <w:b/>
          <w:bCs/>
          <w:lang w:val="es-419" w:eastAsia="tr-TR"/>
        </w:rPr>
        <w:t>Fertilizantes encapsulados</w:t>
      </w:r>
      <w:r w:rsidRPr="001E5224">
        <w:rPr>
          <w:lang w:val="es-419" w:eastAsia="tr-TR"/>
        </w:rPr>
        <w:t>:</w:t>
      </w:r>
    </w:p>
    <w:p w:rsidR="001E5224" w:rsidRPr="001E5224" w:rsidRDefault="001E5224" w:rsidP="006862BA">
      <w:pPr>
        <w:pStyle w:val="Els-body-text"/>
        <w:numPr>
          <w:ilvl w:val="1"/>
          <w:numId w:val="15"/>
        </w:numPr>
        <w:rPr>
          <w:lang w:val="es-419" w:eastAsia="tr-TR"/>
        </w:rPr>
      </w:pPr>
      <w:r w:rsidRPr="001E5224">
        <w:rPr>
          <w:lang w:val="es-419" w:eastAsia="tr-TR"/>
        </w:rPr>
        <w:t>Contienen 120-350 partículas/kg (Díaz et al., 2024)</w:t>
      </w:r>
    </w:p>
    <w:p w:rsidR="001E5224" w:rsidRPr="001E5224" w:rsidRDefault="001E5224" w:rsidP="006862BA">
      <w:pPr>
        <w:pStyle w:val="Els-body-text"/>
        <w:numPr>
          <w:ilvl w:val="1"/>
          <w:numId w:val="15"/>
        </w:numPr>
        <w:rPr>
          <w:lang w:val="es-419" w:eastAsia="tr-TR"/>
        </w:rPr>
      </w:pPr>
      <w:r w:rsidRPr="001E5224">
        <w:rPr>
          <w:lang w:val="es-419" w:eastAsia="tr-TR"/>
        </w:rPr>
        <w:t>Aporte estimado: 1.2 ton/año (Salazar et al., 2024)</w:t>
      </w:r>
    </w:p>
    <w:p w:rsidR="001E5224" w:rsidRPr="001E5224" w:rsidRDefault="001E5224" w:rsidP="001E5224">
      <w:pPr>
        <w:pStyle w:val="Els-body-text"/>
        <w:rPr>
          <w:lang w:val="es-419" w:eastAsia="tr-TR"/>
        </w:rPr>
      </w:pPr>
      <w:r w:rsidRPr="001E5224">
        <w:rPr>
          <w:b/>
          <w:bCs/>
          <w:lang w:val="es-419" w:eastAsia="tr-TR"/>
        </w:rPr>
        <w:t>Otras Fuentes</w:t>
      </w:r>
    </w:p>
    <w:p w:rsidR="001E5224" w:rsidRPr="001E5224" w:rsidRDefault="001E5224" w:rsidP="006862BA">
      <w:pPr>
        <w:pStyle w:val="Els-body-text"/>
        <w:numPr>
          <w:ilvl w:val="0"/>
          <w:numId w:val="16"/>
        </w:numPr>
        <w:rPr>
          <w:lang w:val="es-419" w:eastAsia="tr-TR"/>
        </w:rPr>
      </w:pPr>
      <w:r w:rsidRPr="001E5224">
        <w:rPr>
          <w:b/>
          <w:bCs/>
          <w:lang w:val="es-419" w:eastAsia="tr-TR"/>
        </w:rPr>
        <w:t>Pesquería</w:t>
      </w:r>
      <w:r w:rsidRPr="001E5224">
        <w:rPr>
          <w:lang w:val="es-419" w:eastAsia="tr-TR"/>
        </w:rPr>
        <w:t>:</w:t>
      </w:r>
    </w:p>
    <w:p w:rsidR="001E5224" w:rsidRPr="001E5224" w:rsidRDefault="001E5224" w:rsidP="006862BA">
      <w:pPr>
        <w:pStyle w:val="Els-body-text"/>
        <w:numPr>
          <w:ilvl w:val="1"/>
          <w:numId w:val="16"/>
        </w:numPr>
        <w:rPr>
          <w:lang w:val="es-419" w:eastAsia="tr-TR"/>
        </w:rPr>
      </w:pPr>
      <w:r w:rsidRPr="001E5224">
        <w:rPr>
          <w:lang w:val="es-419" w:eastAsia="tr-TR"/>
        </w:rPr>
        <w:t>18% de macroplásticos son redes/anzuelos (Vargas et al., 2024)</w:t>
      </w:r>
    </w:p>
    <w:p w:rsidR="001E5224" w:rsidRPr="001E5224" w:rsidRDefault="001E5224" w:rsidP="006862BA">
      <w:pPr>
        <w:pStyle w:val="Els-body-text"/>
        <w:numPr>
          <w:ilvl w:val="1"/>
          <w:numId w:val="16"/>
        </w:numPr>
        <w:rPr>
          <w:lang w:val="es-419" w:eastAsia="tr-TR"/>
        </w:rPr>
      </w:pPr>
      <w:r w:rsidRPr="001E5224">
        <w:rPr>
          <w:lang w:val="es-419" w:eastAsia="tr-TR"/>
        </w:rPr>
        <w:t>Pérdida anual de 12-15 ton de artes de pesca (Ríos et al., 2023)</w:t>
      </w:r>
    </w:p>
    <w:p w:rsidR="001E5224" w:rsidRPr="001E5224" w:rsidRDefault="001E5224" w:rsidP="006862BA">
      <w:pPr>
        <w:pStyle w:val="Els-body-text"/>
        <w:numPr>
          <w:ilvl w:val="0"/>
          <w:numId w:val="16"/>
        </w:numPr>
        <w:rPr>
          <w:lang w:val="es-419" w:eastAsia="tr-TR"/>
        </w:rPr>
      </w:pPr>
      <w:r w:rsidRPr="001E5224">
        <w:rPr>
          <w:b/>
          <w:bCs/>
          <w:lang w:val="es-419" w:eastAsia="tr-TR"/>
        </w:rPr>
        <w:t>Transporte fluvial</w:t>
      </w:r>
      <w:r w:rsidRPr="001E5224">
        <w:rPr>
          <w:lang w:val="es-419" w:eastAsia="tr-TR"/>
        </w:rPr>
        <w:t>:</w:t>
      </w:r>
    </w:p>
    <w:p w:rsidR="001E5224" w:rsidRPr="001E5224" w:rsidRDefault="001E5224" w:rsidP="006862BA">
      <w:pPr>
        <w:pStyle w:val="Els-body-text"/>
        <w:numPr>
          <w:ilvl w:val="1"/>
          <w:numId w:val="16"/>
        </w:numPr>
        <w:rPr>
          <w:lang w:val="es-419" w:eastAsia="tr-TR"/>
        </w:rPr>
      </w:pPr>
      <w:r w:rsidRPr="001E5224">
        <w:rPr>
          <w:lang w:val="es-419" w:eastAsia="tr-TR"/>
        </w:rPr>
        <w:t>5-8% de contaminación por embarcaciones (Mendoza et al., 2025)</w:t>
      </w:r>
    </w:p>
    <w:p w:rsidR="001E5224" w:rsidRPr="001E5224" w:rsidRDefault="001E5224" w:rsidP="006862BA">
      <w:pPr>
        <w:pStyle w:val="Els-body-text"/>
        <w:numPr>
          <w:ilvl w:val="1"/>
          <w:numId w:val="16"/>
        </w:numPr>
        <w:rPr>
          <w:lang w:val="es-419" w:eastAsia="tr-TR"/>
        </w:rPr>
      </w:pPr>
      <w:r w:rsidRPr="001E5224">
        <w:rPr>
          <w:lang w:val="es-419" w:eastAsia="tr-TR"/>
        </w:rPr>
        <w:t>Derrames de pellets plásticos: 3 eventos/año (Silva et al., 2024)</w:t>
      </w:r>
    </w:p>
    <w:p w:rsidR="001E5224" w:rsidRPr="001E5224" w:rsidRDefault="0058336B" w:rsidP="001E5224">
      <w:pPr>
        <w:pStyle w:val="Els-body-text"/>
        <w:rPr>
          <w:b/>
          <w:bCs/>
          <w:lang w:val="es-419" w:eastAsia="tr-TR"/>
        </w:rPr>
      </w:pPr>
      <w:r>
        <w:rPr>
          <w:b/>
          <w:bCs/>
          <w:lang w:val="es-419" w:eastAsia="tr-TR"/>
        </w:rPr>
        <w:t>5.3</w:t>
      </w:r>
      <w:r w:rsidR="001E5224" w:rsidRPr="001E5224">
        <w:rPr>
          <w:b/>
          <w:bCs/>
          <w:lang w:val="es-419" w:eastAsia="tr-TR"/>
        </w:rPr>
        <w:t xml:space="preserve"> Caracterización Polimérica</w:t>
      </w:r>
    </w:p>
    <w:p w:rsidR="001E5224" w:rsidRPr="001E5224" w:rsidRDefault="001E5224" w:rsidP="001E5224">
      <w:pPr>
        <w:pStyle w:val="Els-body-text"/>
        <w:rPr>
          <w:lang w:val="es-419" w:eastAsia="tr-TR"/>
        </w:rPr>
      </w:pPr>
    </w:p>
    <w:p w:rsidR="001E5224" w:rsidRPr="001E5224" w:rsidRDefault="001E5224" w:rsidP="0058336B">
      <w:pPr>
        <w:pStyle w:val="Els-body-text"/>
        <w:ind w:left="360" w:firstLine="0"/>
        <w:jc w:val="left"/>
        <w:rPr>
          <w:i/>
          <w:iCs/>
          <w:lang w:val="es-419" w:eastAsia="tr-TR"/>
        </w:rPr>
      </w:pPr>
      <w:r w:rsidRPr="001E5224">
        <w:rPr>
          <w:b/>
          <w:iCs/>
          <w:lang w:val="es-419" w:eastAsia="tr-TR"/>
        </w:rPr>
        <w:t xml:space="preserve">Tabla </w:t>
      </w:r>
      <w:r w:rsidRPr="001E5224">
        <w:rPr>
          <w:b/>
          <w:iCs/>
          <w:lang w:val="es-419" w:eastAsia="tr-TR"/>
        </w:rPr>
        <w:fldChar w:fldCharType="begin"/>
      </w:r>
      <w:r w:rsidRPr="001E5224">
        <w:rPr>
          <w:b/>
          <w:iCs/>
          <w:lang w:val="es-419" w:eastAsia="tr-TR"/>
        </w:rPr>
        <w:instrText xml:space="preserve"> SEQ Tabla \* ARABIC </w:instrText>
      </w:r>
      <w:r w:rsidRPr="001E5224">
        <w:rPr>
          <w:b/>
          <w:iCs/>
          <w:lang w:val="es-419" w:eastAsia="tr-TR"/>
        </w:rPr>
        <w:fldChar w:fldCharType="separate"/>
      </w:r>
      <w:r w:rsidRPr="001E5224">
        <w:rPr>
          <w:b/>
          <w:iCs/>
          <w:lang w:val="es-419" w:eastAsia="tr-TR"/>
        </w:rPr>
        <w:t>1</w:t>
      </w:r>
      <w:r w:rsidRPr="001E5224">
        <w:rPr>
          <w:lang w:val="es-PE" w:eastAsia="tr-TR"/>
        </w:rPr>
        <w:fldChar w:fldCharType="end"/>
      </w:r>
      <w:r w:rsidRPr="001E5224">
        <w:rPr>
          <w:b/>
          <w:iCs/>
          <w:lang w:val="es-419" w:eastAsia="tr-TR"/>
        </w:rPr>
        <w:br/>
      </w:r>
      <w:r w:rsidRPr="001E5224">
        <w:rPr>
          <w:i/>
          <w:iCs/>
          <w:lang w:val="es-419" w:eastAsia="tr-TR"/>
        </w:rPr>
        <w:t>Composición de microplásticos en agua superficial</w:t>
      </w:r>
    </w:p>
    <w:tbl>
      <w:tblPr>
        <w:tblStyle w:val="Cuadrculadetablaclara"/>
        <w:tblW w:w="0" w:type="auto"/>
        <w:tblLook w:val="04A0" w:firstRow="1" w:lastRow="0" w:firstColumn="1" w:lastColumn="0" w:noHBand="0" w:noVBand="1"/>
      </w:tblPr>
      <w:tblGrid>
        <w:gridCol w:w="1310"/>
        <w:gridCol w:w="1633"/>
        <w:gridCol w:w="2233"/>
      </w:tblGrid>
      <w:tr w:rsidR="001E5224" w:rsidRPr="001E5224" w:rsidTr="0058336B">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Polímero</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 Presencia</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Fuente Principal</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PET</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32%</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Botellas, textiles</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PE</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28%</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Bolsas, empaques</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PP</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19%</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Envases alimentos</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PS</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11%</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Espumas, utensilios</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Otros</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10%</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w:t>
            </w:r>
          </w:p>
        </w:tc>
      </w:tr>
    </w:tbl>
    <w:p w:rsidR="001E5224" w:rsidRPr="001E5224" w:rsidRDefault="001E5224" w:rsidP="001E5224">
      <w:pPr>
        <w:pStyle w:val="Els-body-text"/>
        <w:rPr>
          <w:lang w:val="es-419" w:eastAsia="tr-TR"/>
        </w:rPr>
      </w:pPr>
    </w:p>
    <w:p w:rsidR="001E5224" w:rsidRPr="001E5224" w:rsidRDefault="0058336B" w:rsidP="001E5224">
      <w:pPr>
        <w:pStyle w:val="Els-body-text"/>
        <w:rPr>
          <w:lang w:val="es-419" w:eastAsia="tr-TR"/>
        </w:rPr>
      </w:pPr>
      <w:r>
        <w:rPr>
          <w:b/>
          <w:bCs/>
          <w:lang w:val="es-419" w:eastAsia="tr-TR"/>
        </w:rPr>
        <w:t>5.4</w:t>
      </w:r>
      <w:r w:rsidR="001E5224" w:rsidRPr="001E5224">
        <w:rPr>
          <w:b/>
          <w:bCs/>
          <w:lang w:val="es-419" w:eastAsia="tr-TR"/>
        </w:rPr>
        <w:t xml:space="preserve"> Factores que Influyen en la Distribución</w:t>
      </w:r>
    </w:p>
    <w:p w:rsidR="001E5224" w:rsidRPr="001E5224" w:rsidRDefault="001E5224" w:rsidP="001E5224">
      <w:pPr>
        <w:pStyle w:val="Els-body-text"/>
        <w:rPr>
          <w:lang w:val="es-419" w:eastAsia="tr-TR"/>
        </w:rPr>
      </w:pPr>
      <w:r w:rsidRPr="001E5224">
        <w:rPr>
          <w:b/>
          <w:bCs/>
          <w:lang w:val="es-419" w:eastAsia="tr-TR"/>
        </w:rPr>
        <w:t>Hidrodinámica Fluvial</w:t>
      </w:r>
    </w:p>
    <w:p w:rsidR="001E5224" w:rsidRPr="001E5224" w:rsidRDefault="001E5224" w:rsidP="006862BA">
      <w:pPr>
        <w:pStyle w:val="Els-body-text"/>
        <w:numPr>
          <w:ilvl w:val="0"/>
          <w:numId w:val="17"/>
        </w:numPr>
        <w:rPr>
          <w:lang w:val="es-419" w:eastAsia="tr-TR"/>
        </w:rPr>
      </w:pPr>
      <w:r w:rsidRPr="001E5224">
        <w:rPr>
          <w:lang w:val="es-419" w:eastAsia="tr-TR"/>
        </w:rPr>
        <w:t>Correlación positiva (r=0.78) entre velocidad corriente y transporte longitudinal (Torres et al., 2024)</w:t>
      </w:r>
    </w:p>
    <w:p w:rsidR="001E5224" w:rsidRPr="001E5224" w:rsidRDefault="001E5224" w:rsidP="006862BA">
      <w:pPr>
        <w:pStyle w:val="Els-body-text"/>
        <w:numPr>
          <w:ilvl w:val="0"/>
          <w:numId w:val="17"/>
        </w:numPr>
        <w:rPr>
          <w:lang w:val="es-419" w:eastAsia="tr-TR"/>
        </w:rPr>
      </w:pPr>
      <w:r w:rsidRPr="001E5224">
        <w:rPr>
          <w:lang w:val="es-419" w:eastAsia="tr-TR"/>
        </w:rPr>
        <w:t>Retención estacional en época seca: +40% acumulación (Espinoza et al., 2023)</w:t>
      </w:r>
    </w:p>
    <w:p w:rsidR="001E5224" w:rsidRPr="001E5224" w:rsidRDefault="001E5224" w:rsidP="001E5224">
      <w:pPr>
        <w:pStyle w:val="Els-body-text"/>
        <w:rPr>
          <w:lang w:val="es-419" w:eastAsia="tr-TR"/>
        </w:rPr>
      </w:pPr>
      <w:r w:rsidRPr="001E5224">
        <w:rPr>
          <w:b/>
          <w:bCs/>
          <w:lang w:val="es-419" w:eastAsia="tr-TR"/>
        </w:rPr>
        <w:t>Características del Plástico</w:t>
      </w:r>
    </w:p>
    <w:p w:rsidR="001E5224" w:rsidRPr="001E5224" w:rsidRDefault="001E5224" w:rsidP="006862BA">
      <w:pPr>
        <w:pStyle w:val="Els-body-text"/>
        <w:numPr>
          <w:ilvl w:val="0"/>
          <w:numId w:val="18"/>
        </w:numPr>
        <w:rPr>
          <w:lang w:val="es-419" w:eastAsia="tr-TR"/>
        </w:rPr>
      </w:pPr>
      <w:r w:rsidRPr="001E5224">
        <w:rPr>
          <w:lang w:val="es-419" w:eastAsia="tr-TR"/>
        </w:rPr>
        <w:t>Flotabilidad: PE y PP predominan en superficie (85%) vs PET y PVC en sedimentos (72%) (Li et al., 2024)</w:t>
      </w:r>
    </w:p>
    <w:p w:rsidR="001E5224" w:rsidRPr="001E5224" w:rsidRDefault="001E5224" w:rsidP="006862BA">
      <w:pPr>
        <w:pStyle w:val="Els-body-text"/>
        <w:numPr>
          <w:ilvl w:val="0"/>
          <w:numId w:val="18"/>
        </w:numPr>
        <w:rPr>
          <w:lang w:val="es-419" w:eastAsia="tr-TR"/>
        </w:rPr>
      </w:pPr>
      <w:r w:rsidRPr="001E5224">
        <w:rPr>
          <w:lang w:val="es-419" w:eastAsia="tr-TR"/>
        </w:rPr>
        <w:t>Tamaño: Partículas 1-3mm representan 67% del total (Díaz et al., 2024)</w:t>
      </w:r>
    </w:p>
    <w:p w:rsidR="001E5224" w:rsidRPr="001E5224" w:rsidRDefault="001E5224" w:rsidP="001E5224">
      <w:pPr>
        <w:pStyle w:val="Els-body-text"/>
        <w:rPr>
          <w:lang w:val="es-419" w:eastAsia="tr-TR"/>
        </w:rPr>
      </w:pPr>
      <w:r w:rsidRPr="001E5224">
        <w:rPr>
          <w:b/>
          <w:bCs/>
          <w:lang w:val="es-419" w:eastAsia="tr-TR"/>
        </w:rPr>
        <w:t>Factores Antrópicos</w:t>
      </w:r>
    </w:p>
    <w:p w:rsidR="001E5224" w:rsidRPr="001E5224" w:rsidRDefault="001E5224" w:rsidP="006862BA">
      <w:pPr>
        <w:pStyle w:val="Els-body-text"/>
        <w:numPr>
          <w:ilvl w:val="0"/>
          <w:numId w:val="19"/>
        </w:numPr>
        <w:rPr>
          <w:lang w:val="es-419" w:eastAsia="tr-TR"/>
        </w:rPr>
      </w:pPr>
      <w:r w:rsidRPr="001E5224">
        <w:rPr>
          <w:lang w:val="es-419" w:eastAsia="tr-TR"/>
        </w:rPr>
        <w:t>Densidad poblacional explica 61% de variación espacial (R=0.61, p&lt;0.01) (Salazar et al., 2024)</w:t>
      </w:r>
    </w:p>
    <w:p w:rsidR="001E5224" w:rsidRPr="001E5224" w:rsidRDefault="001E5224" w:rsidP="006862BA">
      <w:pPr>
        <w:pStyle w:val="Els-body-text"/>
        <w:numPr>
          <w:ilvl w:val="0"/>
          <w:numId w:val="19"/>
        </w:numPr>
        <w:rPr>
          <w:lang w:val="es-419" w:eastAsia="tr-TR"/>
        </w:rPr>
      </w:pPr>
      <w:r w:rsidRPr="001E5224">
        <w:rPr>
          <w:lang w:val="es-419" w:eastAsia="tr-TR"/>
        </w:rPr>
        <w:t>Temporadas turísticas aumentan carga plástica en 35-50% (Vargas et al., 2024)</w:t>
      </w:r>
    </w:p>
    <w:p w:rsidR="001E5224" w:rsidRPr="001E5224" w:rsidRDefault="0058336B" w:rsidP="001E5224">
      <w:pPr>
        <w:pStyle w:val="Els-body-text"/>
        <w:rPr>
          <w:lang w:val="es-419" w:eastAsia="tr-TR"/>
        </w:rPr>
      </w:pPr>
      <w:r>
        <w:rPr>
          <w:b/>
          <w:bCs/>
          <w:lang w:val="es-419" w:eastAsia="tr-TR"/>
        </w:rPr>
        <w:t>5.5</w:t>
      </w:r>
      <w:r w:rsidR="001E5224" w:rsidRPr="001E5224">
        <w:rPr>
          <w:b/>
          <w:bCs/>
          <w:lang w:val="es-419" w:eastAsia="tr-TR"/>
        </w:rPr>
        <w:t xml:space="preserve"> Tendencias Temporales</w:t>
      </w:r>
    </w:p>
    <w:p w:rsidR="001E5224" w:rsidRPr="001E5224" w:rsidRDefault="001E5224" w:rsidP="006862BA">
      <w:pPr>
        <w:pStyle w:val="Els-body-text"/>
        <w:numPr>
          <w:ilvl w:val="0"/>
          <w:numId w:val="20"/>
        </w:numPr>
        <w:rPr>
          <w:lang w:val="es-419" w:eastAsia="tr-TR"/>
        </w:rPr>
      </w:pPr>
      <w:r w:rsidRPr="001E5224">
        <w:rPr>
          <w:b/>
          <w:bCs/>
          <w:lang w:val="es-419" w:eastAsia="tr-TR"/>
        </w:rPr>
        <w:lastRenderedPageBreak/>
        <w:t>Aumento interanual</w:t>
      </w:r>
      <w:r w:rsidRPr="001E5224">
        <w:rPr>
          <w:lang w:val="es-419" w:eastAsia="tr-TR"/>
        </w:rPr>
        <w:t>:</w:t>
      </w:r>
    </w:p>
    <w:p w:rsidR="001E5224" w:rsidRPr="001E5224" w:rsidRDefault="001E5224" w:rsidP="006862BA">
      <w:pPr>
        <w:pStyle w:val="Els-body-text"/>
        <w:numPr>
          <w:ilvl w:val="1"/>
          <w:numId w:val="20"/>
        </w:numPr>
        <w:rPr>
          <w:lang w:val="es-419" w:eastAsia="tr-TR"/>
        </w:rPr>
      </w:pPr>
      <w:r w:rsidRPr="001E5224">
        <w:rPr>
          <w:lang w:val="es-419" w:eastAsia="tr-TR"/>
        </w:rPr>
        <w:t>+18%/año en microplásticos (2018-2024) (Mendoza et al., 2025)</w:t>
      </w:r>
    </w:p>
    <w:p w:rsidR="001E5224" w:rsidRPr="001E5224" w:rsidRDefault="001E5224" w:rsidP="006862BA">
      <w:pPr>
        <w:pStyle w:val="Els-body-text"/>
        <w:numPr>
          <w:ilvl w:val="1"/>
          <w:numId w:val="20"/>
        </w:numPr>
        <w:rPr>
          <w:lang w:val="es-419" w:eastAsia="tr-TR"/>
        </w:rPr>
      </w:pPr>
      <w:r w:rsidRPr="001E5224">
        <w:rPr>
          <w:lang w:val="es-419" w:eastAsia="tr-TR"/>
        </w:rPr>
        <w:t>+9%/año en macroplásticos (Silva et al., 2024)</w:t>
      </w:r>
    </w:p>
    <w:p w:rsidR="001E5224" w:rsidRPr="001E5224" w:rsidRDefault="001E5224" w:rsidP="006862BA">
      <w:pPr>
        <w:pStyle w:val="Els-body-text"/>
        <w:numPr>
          <w:ilvl w:val="0"/>
          <w:numId w:val="20"/>
        </w:numPr>
        <w:rPr>
          <w:lang w:val="es-419" w:eastAsia="tr-TR"/>
        </w:rPr>
      </w:pPr>
      <w:r w:rsidRPr="001E5224">
        <w:rPr>
          <w:b/>
          <w:bCs/>
          <w:lang w:val="es-419" w:eastAsia="tr-TR"/>
        </w:rPr>
        <w:t>Variación estacional</w:t>
      </w:r>
      <w:r w:rsidRPr="001E5224">
        <w:rPr>
          <w:lang w:val="es-419" w:eastAsia="tr-TR"/>
        </w:rPr>
        <w:t>:</w:t>
      </w:r>
    </w:p>
    <w:p w:rsidR="001E5224" w:rsidRPr="001E5224" w:rsidRDefault="001E5224" w:rsidP="006862BA">
      <w:pPr>
        <w:pStyle w:val="Els-body-text"/>
        <w:numPr>
          <w:ilvl w:val="1"/>
          <w:numId w:val="20"/>
        </w:numPr>
        <w:rPr>
          <w:lang w:val="es-419" w:eastAsia="tr-TR"/>
        </w:rPr>
      </w:pPr>
      <w:r w:rsidRPr="001E5224">
        <w:rPr>
          <w:lang w:val="es-419" w:eastAsia="tr-TR"/>
        </w:rPr>
        <w:t>Máximos en época seca (</w:t>
      </w:r>
      <w:proofErr w:type="gramStart"/>
      <w:r w:rsidRPr="001E5224">
        <w:rPr>
          <w:lang w:val="es-419" w:eastAsia="tr-TR"/>
        </w:rPr>
        <w:t>Mayo</w:t>
      </w:r>
      <w:proofErr w:type="gramEnd"/>
      <w:r w:rsidRPr="001E5224">
        <w:rPr>
          <w:lang w:val="es-419" w:eastAsia="tr-TR"/>
        </w:rPr>
        <w:t>-Octubre): +30% (Gómez et al., 2024)</w:t>
      </w:r>
    </w:p>
    <w:p w:rsidR="001E5224" w:rsidRPr="001E5224" w:rsidRDefault="001E5224" w:rsidP="006862BA">
      <w:pPr>
        <w:pStyle w:val="Els-body-text"/>
        <w:numPr>
          <w:ilvl w:val="1"/>
          <w:numId w:val="20"/>
        </w:numPr>
        <w:rPr>
          <w:lang w:val="es-419" w:eastAsia="tr-TR"/>
        </w:rPr>
      </w:pPr>
      <w:r w:rsidRPr="001E5224">
        <w:rPr>
          <w:lang w:val="es-419" w:eastAsia="tr-TR"/>
        </w:rPr>
        <w:t>Mínimos en crecidas: redistribución aguas abajo (Zhang et al., 2024)</w:t>
      </w:r>
    </w:p>
    <w:p w:rsidR="001E5224" w:rsidRPr="001E5224" w:rsidRDefault="0058336B" w:rsidP="001E5224">
      <w:pPr>
        <w:pStyle w:val="Els-body-text"/>
        <w:rPr>
          <w:lang w:val="es-419" w:eastAsia="tr-TR"/>
        </w:rPr>
      </w:pPr>
      <w:r>
        <w:rPr>
          <w:b/>
          <w:bCs/>
          <w:lang w:val="es-419" w:eastAsia="tr-TR"/>
        </w:rPr>
        <w:t>5.6</w:t>
      </w:r>
      <w:r w:rsidR="001E5224" w:rsidRPr="001E5224">
        <w:rPr>
          <w:b/>
          <w:bCs/>
          <w:lang w:val="es-419" w:eastAsia="tr-TR"/>
        </w:rPr>
        <w:t xml:space="preserve"> Comparación con Otros Sistemas Fluviales</w:t>
      </w:r>
    </w:p>
    <w:p w:rsidR="001E5224" w:rsidRPr="001E5224" w:rsidRDefault="001E5224" w:rsidP="0058336B">
      <w:pPr>
        <w:pStyle w:val="Els-body-text"/>
        <w:ind w:left="360" w:firstLine="0"/>
        <w:jc w:val="left"/>
        <w:rPr>
          <w:i/>
          <w:iCs/>
          <w:lang w:val="es-419" w:eastAsia="tr-TR"/>
        </w:rPr>
      </w:pPr>
      <w:r w:rsidRPr="001E5224">
        <w:rPr>
          <w:b/>
          <w:iCs/>
          <w:lang w:val="es-419" w:eastAsia="tr-TR"/>
        </w:rPr>
        <w:t xml:space="preserve">Tabla </w:t>
      </w:r>
      <w:r w:rsidRPr="001E5224">
        <w:rPr>
          <w:b/>
          <w:iCs/>
          <w:lang w:val="es-419" w:eastAsia="tr-TR"/>
        </w:rPr>
        <w:fldChar w:fldCharType="begin"/>
      </w:r>
      <w:r w:rsidRPr="001E5224">
        <w:rPr>
          <w:b/>
          <w:iCs/>
          <w:lang w:val="es-419" w:eastAsia="tr-TR"/>
        </w:rPr>
        <w:instrText xml:space="preserve"> SEQ Tabla \* ARABIC </w:instrText>
      </w:r>
      <w:r w:rsidRPr="001E5224">
        <w:rPr>
          <w:b/>
          <w:iCs/>
          <w:lang w:val="es-419" w:eastAsia="tr-TR"/>
        </w:rPr>
        <w:fldChar w:fldCharType="separate"/>
      </w:r>
      <w:r w:rsidRPr="001E5224">
        <w:rPr>
          <w:b/>
          <w:iCs/>
          <w:lang w:val="es-419" w:eastAsia="tr-TR"/>
        </w:rPr>
        <w:t>2</w:t>
      </w:r>
      <w:r w:rsidRPr="001E5224">
        <w:rPr>
          <w:lang w:val="es-PE" w:eastAsia="tr-TR"/>
        </w:rPr>
        <w:fldChar w:fldCharType="end"/>
      </w:r>
      <w:r w:rsidRPr="001E5224">
        <w:rPr>
          <w:i/>
          <w:iCs/>
          <w:lang w:val="es-419" w:eastAsia="tr-TR"/>
        </w:rPr>
        <w:br/>
        <w:t>Carga plástica comparada (partículas/m³)</w:t>
      </w:r>
    </w:p>
    <w:tbl>
      <w:tblPr>
        <w:tblStyle w:val="Tablaconcuadrcula"/>
        <w:tblW w:w="0" w:type="auto"/>
        <w:tblLook w:val="04A0" w:firstRow="1" w:lastRow="0" w:firstColumn="1" w:lastColumn="0" w:noHBand="0" w:noVBand="1"/>
      </w:tblPr>
      <w:tblGrid>
        <w:gridCol w:w="1399"/>
        <w:gridCol w:w="1855"/>
        <w:gridCol w:w="2966"/>
      </w:tblGrid>
      <w:tr w:rsidR="001E5224" w:rsidRPr="001E5224" w:rsidTr="0058336B">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Río</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Microplásticos</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Macroplásticos (ítems/km)</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Ramis</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350-1,500</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12,000-45,000</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Rímac</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800-3,200</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18,000-65,000</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Amazonas</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120-400</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3,000-8,000</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Mantaro</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250-900</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9,000-28,000</w:t>
            </w:r>
          </w:p>
        </w:tc>
      </w:tr>
    </w:tbl>
    <w:p w:rsidR="001E5224" w:rsidRPr="001E5224" w:rsidRDefault="001E5224" w:rsidP="001E5224">
      <w:pPr>
        <w:pStyle w:val="Els-body-text"/>
        <w:rPr>
          <w:lang w:val="es-419" w:eastAsia="tr-TR"/>
        </w:rPr>
      </w:pPr>
    </w:p>
    <w:p w:rsidR="001E5224" w:rsidRPr="001E5224" w:rsidRDefault="0058336B" w:rsidP="001E5224">
      <w:pPr>
        <w:pStyle w:val="Els-body-text"/>
        <w:rPr>
          <w:lang w:val="es-419" w:eastAsia="tr-TR"/>
        </w:rPr>
      </w:pPr>
      <w:r>
        <w:rPr>
          <w:b/>
          <w:bCs/>
          <w:lang w:val="es-419" w:eastAsia="tr-TR"/>
        </w:rPr>
        <w:t>5</w:t>
      </w:r>
      <w:r w:rsidR="001E5224" w:rsidRPr="001E5224">
        <w:rPr>
          <w:b/>
          <w:bCs/>
          <w:lang w:val="es-419" w:eastAsia="tr-TR"/>
        </w:rPr>
        <w:t>.</w:t>
      </w:r>
      <w:r>
        <w:rPr>
          <w:b/>
          <w:bCs/>
          <w:lang w:val="es-419" w:eastAsia="tr-TR"/>
        </w:rPr>
        <w:t>7</w:t>
      </w:r>
      <w:r w:rsidR="001E5224" w:rsidRPr="001E5224">
        <w:rPr>
          <w:b/>
          <w:bCs/>
          <w:lang w:val="es-419" w:eastAsia="tr-TR"/>
        </w:rPr>
        <w:t xml:space="preserve"> Efectos en la Biodiversidad Acuática del Río Ramis: Impactos Multinivel</w:t>
      </w:r>
    </w:p>
    <w:p w:rsidR="001E5224" w:rsidRPr="001E5224" w:rsidRDefault="0058336B" w:rsidP="001E5224">
      <w:pPr>
        <w:pStyle w:val="Els-body-text"/>
        <w:rPr>
          <w:lang w:val="es-419" w:eastAsia="tr-TR"/>
        </w:rPr>
      </w:pPr>
      <w:r>
        <w:rPr>
          <w:b/>
          <w:bCs/>
          <w:lang w:val="es-419" w:eastAsia="tr-TR"/>
        </w:rPr>
        <w:t>5.7</w:t>
      </w:r>
      <w:r w:rsidR="001E5224" w:rsidRPr="001E5224">
        <w:rPr>
          <w:b/>
          <w:bCs/>
          <w:lang w:val="es-419" w:eastAsia="tr-TR"/>
        </w:rPr>
        <w:t>.</w:t>
      </w:r>
      <w:r>
        <w:rPr>
          <w:b/>
          <w:bCs/>
          <w:lang w:val="es-419" w:eastAsia="tr-TR"/>
        </w:rPr>
        <w:t>1</w:t>
      </w:r>
      <w:r w:rsidR="001E5224" w:rsidRPr="001E5224">
        <w:rPr>
          <w:b/>
          <w:bCs/>
          <w:lang w:val="es-419" w:eastAsia="tr-TR"/>
        </w:rPr>
        <w:t xml:space="preserve"> Efectos Directos en Organismos Acuáticos</w:t>
      </w:r>
    </w:p>
    <w:p w:rsidR="001E5224" w:rsidRPr="001E5224" w:rsidRDefault="001E5224" w:rsidP="001E5224">
      <w:pPr>
        <w:pStyle w:val="Els-body-text"/>
        <w:rPr>
          <w:lang w:val="es-419" w:eastAsia="tr-TR"/>
        </w:rPr>
      </w:pPr>
      <w:r w:rsidRPr="001E5224">
        <w:rPr>
          <w:b/>
          <w:bCs/>
          <w:lang w:val="es-419" w:eastAsia="tr-TR"/>
        </w:rPr>
        <w:t>Peces Nativos (Orestias spp., Trichomycterus spp.)</w:t>
      </w:r>
    </w:p>
    <w:p w:rsidR="001E5224" w:rsidRPr="001E5224" w:rsidRDefault="001E5224" w:rsidP="001E5224">
      <w:pPr>
        <w:pStyle w:val="Els-body-text"/>
        <w:rPr>
          <w:lang w:val="es-419" w:eastAsia="tr-TR"/>
        </w:rPr>
      </w:pPr>
      <w:r w:rsidRPr="001E5224">
        <w:rPr>
          <w:lang w:val="es-419" w:eastAsia="tr-TR"/>
        </w:rPr>
        <w:t>Los estudios documentan impactos en </w:t>
      </w:r>
      <w:r w:rsidRPr="001E5224">
        <w:rPr>
          <w:b/>
          <w:bCs/>
          <w:lang w:val="es-419" w:eastAsia="tr-TR"/>
        </w:rPr>
        <w:t>12 especies endémicas</w:t>
      </w:r>
      <w:r w:rsidRPr="001E5224">
        <w:rPr>
          <w:lang w:val="es-419" w:eastAsia="tr-TR"/>
        </w:rPr>
        <w:t>:</w:t>
      </w:r>
    </w:p>
    <w:p w:rsidR="001E5224" w:rsidRPr="001E5224" w:rsidRDefault="001E5224" w:rsidP="006862BA">
      <w:pPr>
        <w:pStyle w:val="Els-body-text"/>
        <w:numPr>
          <w:ilvl w:val="0"/>
          <w:numId w:val="21"/>
        </w:numPr>
        <w:rPr>
          <w:lang w:val="es-419" w:eastAsia="tr-TR"/>
        </w:rPr>
      </w:pPr>
      <w:r w:rsidRPr="001E5224">
        <w:rPr>
          <w:b/>
          <w:bCs/>
          <w:lang w:val="es-419" w:eastAsia="tr-TR"/>
        </w:rPr>
        <w:t>Ingestión de plásticos</w:t>
      </w:r>
      <w:r w:rsidRPr="001E5224">
        <w:rPr>
          <w:lang w:val="es-419" w:eastAsia="tr-TR"/>
        </w:rPr>
        <w:t>:</w:t>
      </w:r>
    </w:p>
    <w:p w:rsidR="001E5224" w:rsidRPr="001E5224" w:rsidRDefault="001E5224" w:rsidP="006862BA">
      <w:pPr>
        <w:pStyle w:val="Els-body-text"/>
        <w:numPr>
          <w:ilvl w:val="1"/>
          <w:numId w:val="21"/>
        </w:numPr>
        <w:rPr>
          <w:lang w:val="es-419" w:eastAsia="tr-TR"/>
        </w:rPr>
      </w:pPr>
      <w:r w:rsidRPr="001E5224">
        <w:rPr>
          <w:b/>
          <w:bCs/>
          <w:lang w:val="es-419" w:eastAsia="tr-TR"/>
        </w:rPr>
        <w:t>Prevalencia</w:t>
      </w:r>
      <w:r w:rsidRPr="001E5224">
        <w:rPr>
          <w:lang w:val="es-419" w:eastAsia="tr-TR"/>
        </w:rPr>
        <w:t>: 67-89% de individuos contaminados (Zhang et al., 2024; Gómez et al., 2024)</w:t>
      </w:r>
    </w:p>
    <w:p w:rsidR="001E5224" w:rsidRPr="001E5224" w:rsidRDefault="001E5224" w:rsidP="006862BA">
      <w:pPr>
        <w:pStyle w:val="Els-body-text"/>
        <w:numPr>
          <w:ilvl w:val="1"/>
          <w:numId w:val="21"/>
        </w:numPr>
        <w:rPr>
          <w:lang w:val="es-419" w:eastAsia="tr-TR"/>
        </w:rPr>
      </w:pPr>
      <w:r w:rsidRPr="001E5224">
        <w:rPr>
          <w:b/>
          <w:bCs/>
          <w:lang w:val="es-419" w:eastAsia="tr-TR"/>
        </w:rPr>
        <w:t>Dosis letal (LD50)</w:t>
      </w:r>
      <w:r w:rsidRPr="001E5224">
        <w:rPr>
          <w:lang w:val="es-419" w:eastAsia="tr-TR"/>
        </w:rPr>
        <w:t>: 28 partículas/g de peso corporal en </w:t>
      </w:r>
      <w:r w:rsidRPr="001E5224">
        <w:rPr>
          <w:i/>
          <w:iCs/>
          <w:lang w:val="es-419" w:eastAsia="tr-TR"/>
        </w:rPr>
        <w:t>Orestias</w:t>
      </w:r>
      <w:r w:rsidRPr="001E5224">
        <w:rPr>
          <w:lang w:val="es-419" w:eastAsia="tr-TR"/>
        </w:rPr>
        <w:t> (Torres et al., 2024)</w:t>
      </w:r>
    </w:p>
    <w:p w:rsidR="001E5224" w:rsidRPr="001E5224" w:rsidRDefault="001E5224" w:rsidP="006862BA">
      <w:pPr>
        <w:pStyle w:val="Els-body-text"/>
        <w:numPr>
          <w:ilvl w:val="1"/>
          <w:numId w:val="21"/>
        </w:numPr>
        <w:rPr>
          <w:lang w:val="es-419" w:eastAsia="tr-TR"/>
        </w:rPr>
      </w:pPr>
      <w:r w:rsidRPr="001E5224">
        <w:rPr>
          <w:b/>
          <w:bCs/>
          <w:lang w:val="es-419" w:eastAsia="tr-TR"/>
        </w:rPr>
        <w:t>Efectos gastrointestinales</w:t>
      </w:r>
      <w:r w:rsidRPr="001E5224">
        <w:rPr>
          <w:lang w:val="es-419" w:eastAsia="tr-TR"/>
        </w:rPr>
        <w:t>:</w:t>
      </w:r>
    </w:p>
    <w:p w:rsidR="001E5224" w:rsidRPr="001E5224" w:rsidRDefault="001E5224" w:rsidP="006862BA">
      <w:pPr>
        <w:pStyle w:val="Els-body-text"/>
        <w:numPr>
          <w:ilvl w:val="2"/>
          <w:numId w:val="21"/>
        </w:numPr>
        <w:rPr>
          <w:lang w:val="es-419" w:eastAsia="tr-TR"/>
        </w:rPr>
      </w:pPr>
      <w:r w:rsidRPr="001E5224">
        <w:rPr>
          <w:lang w:val="es-419" w:eastAsia="tr-TR"/>
        </w:rPr>
        <w:t>Obstrucción intestinal en 41% de casos (Paredes et al., 2023)</w:t>
      </w:r>
    </w:p>
    <w:p w:rsidR="001E5224" w:rsidRPr="001E5224" w:rsidRDefault="001E5224" w:rsidP="006862BA">
      <w:pPr>
        <w:pStyle w:val="Els-body-text"/>
        <w:numPr>
          <w:ilvl w:val="2"/>
          <w:numId w:val="21"/>
        </w:numPr>
        <w:rPr>
          <w:lang w:val="es-419" w:eastAsia="tr-TR"/>
        </w:rPr>
      </w:pPr>
      <w:r w:rsidRPr="001E5224">
        <w:rPr>
          <w:lang w:val="es-419" w:eastAsia="tr-TR"/>
        </w:rPr>
        <w:t>Reducción del 30% en eficiencia alimenticia (Espinoza et al., 2023)</w:t>
      </w:r>
    </w:p>
    <w:p w:rsidR="001E5224" w:rsidRPr="001E5224" w:rsidRDefault="001E5224" w:rsidP="006862BA">
      <w:pPr>
        <w:pStyle w:val="Els-body-text"/>
        <w:numPr>
          <w:ilvl w:val="0"/>
          <w:numId w:val="21"/>
        </w:numPr>
        <w:rPr>
          <w:lang w:val="es-419" w:eastAsia="tr-TR"/>
        </w:rPr>
      </w:pPr>
      <w:r w:rsidRPr="001E5224">
        <w:rPr>
          <w:b/>
          <w:bCs/>
          <w:lang w:val="es-419" w:eastAsia="tr-TR"/>
        </w:rPr>
        <w:t>Daño histológico</w:t>
      </w:r>
      <w:r w:rsidRPr="001E5224">
        <w:rPr>
          <w:lang w:val="es-419" w:eastAsia="tr-TR"/>
        </w:rPr>
        <w:t>:</w:t>
      </w:r>
    </w:p>
    <w:p w:rsidR="001E5224" w:rsidRPr="001E5224" w:rsidRDefault="001E5224" w:rsidP="006862BA">
      <w:pPr>
        <w:pStyle w:val="Els-body-text"/>
        <w:numPr>
          <w:ilvl w:val="1"/>
          <w:numId w:val="21"/>
        </w:numPr>
        <w:rPr>
          <w:lang w:val="es-419" w:eastAsia="tr-TR"/>
        </w:rPr>
      </w:pPr>
      <w:r w:rsidRPr="001E5224">
        <w:rPr>
          <w:lang w:val="es-419" w:eastAsia="tr-TR"/>
        </w:rPr>
        <w:t>Úlceras gástricas en 53% de muestras (Li et al., 2024)</w:t>
      </w:r>
    </w:p>
    <w:p w:rsidR="001E5224" w:rsidRPr="001E5224" w:rsidRDefault="001E5224" w:rsidP="006862BA">
      <w:pPr>
        <w:pStyle w:val="Els-body-text"/>
        <w:numPr>
          <w:ilvl w:val="1"/>
          <w:numId w:val="21"/>
        </w:numPr>
        <w:rPr>
          <w:lang w:val="es-419" w:eastAsia="tr-TR"/>
        </w:rPr>
      </w:pPr>
      <w:r w:rsidRPr="001E5224">
        <w:rPr>
          <w:lang w:val="es-419" w:eastAsia="tr-TR"/>
        </w:rPr>
        <w:t>Degeneración hepática con vacuolización (Díaz et al., 2024)</w:t>
      </w:r>
    </w:p>
    <w:p w:rsidR="001E5224" w:rsidRPr="001E5224" w:rsidRDefault="001E5224" w:rsidP="001E5224">
      <w:pPr>
        <w:pStyle w:val="Els-body-text"/>
        <w:rPr>
          <w:lang w:val="es-419" w:eastAsia="tr-TR"/>
        </w:rPr>
      </w:pPr>
      <w:r w:rsidRPr="001E5224">
        <w:rPr>
          <w:b/>
          <w:bCs/>
          <w:lang w:val="es-419" w:eastAsia="tr-TR"/>
        </w:rPr>
        <w:t>Macroinvertebrados Bentónicos</w:t>
      </w:r>
    </w:p>
    <w:p w:rsidR="001E5224" w:rsidRPr="001E5224" w:rsidRDefault="001E5224" w:rsidP="006862BA">
      <w:pPr>
        <w:pStyle w:val="Els-body-text"/>
        <w:numPr>
          <w:ilvl w:val="0"/>
          <w:numId w:val="22"/>
        </w:numPr>
        <w:rPr>
          <w:lang w:val="es-419" w:eastAsia="tr-TR"/>
        </w:rPr>
      </w:pPr>
      <w:r w:rsidRPr="001E5224">
        <w:rPr>
          <w:b/>
          <w:bCs/>
          <w:lang w:val="es-419" w:eastAsia="tr-TR"/>
        </w:rPr>
        <w:t>Tasa de ingestión</w:t>
      </w:r>
      <w:r w:rsidRPr="001E5224">
        <w:rPr>
          <w:lang w:val="es-419" w:eastAsia="tr-TR"/>
        </w:rPr>
        <w:t>:</w:t>
      </w:r>
    </w:p>
    <w:p w:rsidR="001E5224" w:rsidRPr="001E5224" w:rsidRDefault="001E5224" w:rsidP="006862BA">
      <w:pPr>
        <w:pStyle w:val="Els-body-text"/>
        <w:numPr>
          <w:ilvl w:val="1"/>
          <w:numId w:val="22"/>
        </w:numPr>
        <w:rPr>
          <w:lang w:val="es-419" w:eastAsia="tr-TR"/>
        </w:rPr>
      </w:pPr>
      <w:r w:rsidRPr="001E5224">
        <w:rPr>
          <w:i/>
          <w:iCs/>
          <w:lang w:val="es-419" w:eastAsia="tr-TR"/>
        </w:rPr>
        <w:t>Hyalella spp.</w:t>
      </w:r>
      <w:r w:rsidRPr="001E5224">
        <w:rPr>
          <w:lang w:val="es-419" w:eastAsia="tr-TR"/>
        </w:rPr>
        <w:t>: 12 partículas/individuo/día (Salazar et al., 2024)</w:t>
      </w:r>
    </w:p>
    <w:p w:rsidR="001E5224" w:rsidRPr="001E5224" w:rsidRDefault="001E5224" w:rsidP="006862BA">
      <w:pPr>
        <w:pStyle w:val="Els-body-text"/>
        <w:numPr>
          <w:ilvl w:val="1"/>
          <w:numId w:val="22"/>
        </w:numPr>
        <w:rPr>
          <w:lang w:val="es-419" w:eastAsia="tr-TR"/>
        </w:rPr>
      </w:pPr>
      <w:r w:rsidRPr="001E5224">
        <w:rPr>
          <w:i/>
          <w:iCs/>
          <w:lang w:val="es-419" w:eastAsia="tr-TR"/>
        </w:rPr>
        <w:t>Chironomus spp.</w:t>
      </w:r>
      <w:r w:rsidRPr="001E5224">
        <w:rPr>
          <w:lang w:val="es-419" w:eastAsia="tr-TR"/>
        </w:rPr>
        <w:t>: 8 partículas/larva (Vargas et al., 2024)</w:t>
      </w:r>
    </w:p>
    <w:p w:rsidR="001E5224" w:rsidRPr="001E5224" w:rsidRDefault="001E5224" w:rsidP="006862BA">
      <w:pPr>
        <w:pStyle w:val="Els-body-text"/>
        <w:numPr>
          <w:ilvl w:val="0"/>
          <w:numId w:val="22"/>
        </w:numPr>
        <w:rPr>
          <w:lang w:val="es-419" w:eastAsia="tr-TR"/>
        </w:rPr>
      </w:pPr>
      <w:r w:rsidRPr="001E5224">
        <w:rPr>
          <w:b/>
          <w:bCs/>
          <w:lang w:val="es-419" w:eastAsia="tr-TR"/>
        </w:rPr>
        <w:t>Mortalidad</w:t>
      </w:r>
      <w:r w:rsidRPr="001E5224">
        <w:rPr>
          <w:lang w:val="es-419" w:eastAsia="tr-TR"/>
        </w:rPr>
        <w:t>:</w:t>
      </w:r>
    </w:p>
    <w:p w:rsidR="001E5224" w:rsidRPr="001E5224" w:rsidRDefault="001E5224" w:rsidP="006862BA">
      <w:pPr>
        <w:pStyle w:val="Els-body-text"/>
        <w:numPr>
          <w:ilvl w:val="1"/>
          <w:numId w:val="22"/>
        </w:numPr>
        <w:rPr>
          <w:lang w:val="es-419" w:eastAsia="tr-TR"/>
        </w:rPr>
      </w:pPr>
      <w:r w:rsidRPr="001E5224">
        <w:rPr>
          <w:lang w:val="es-419" w:eastAsia="tr-TR"/>
        </w:rPr>
        <w:t>+40% en exposiciones crónicas (&gt;30 días) (Ríos et al., 2023)</w:t>
      </w:r>
    </w:p>
    <w:p w:rsidR="001E5224" w:rsidRPr="001E5224" w:rsidRDefault="001E5224" w:rsidP="006862BA">
      <w:pPr>
        <w:pStyle w:val="Els-body-text"/>
        <w:numPr>
          <w:ilvl w:val="1"/>
          <w:numId w:val="22"/>
        </w:numPr>
        <w:rPr>
          <w:lang w:val="es-419" w:eastAsia="tr-TR"/>
        </w:rPr>
      </w:pPr>
      <w:r w:rsidRPr="001E5224">
        <w:rPr>
          <w:lang w:val="es-419" w:eastAsia="tr-TR"/>
        </w:rPr>
        <w:t>Reducción del 65% en tasas de emergencia (Mendoza et al., 2025)</w:t>
      </w:r>
    </w:p>
    <w:p w:rsidR="001E5224" w:rsidRPr="001E5224" w:rsidRDefault="001E5224" w:rsidP="001E5224">
      <w:pPr>
        <w:pStyle w:val="Els-body-text"/>
        <w:rPr>
          <w:lang w:val="es-419" w:eastAsia="tr-TR"/>
        </w:rPr>
      </w:pPr>
      <w:r w:rsidRPr="001E5224">
        <w:rPr>
          <w:b/>
          <w:bCs/>
          <w:lang w:val="es-419" w:eastAsia="tr-TR"/>
        </w:rPr>
        <w:t>Anfibios (Telmatobius spp.)</w:t>
      </w:r>
    </w:p>
    <w:p w:rsidR="001E5224" w:rsidRPr="001E5224" w:rsidRDefault="001E5224" w:rsidP="006862BA">
      <w:pPr>
        <w:pStyle w:val="Els-body-text"/>
        <w:numPr>
          <w:ilvl w:val="0"/>
          <w:numId w:val="23"/>
        </w:numPr>
        <w:rPr>
          <w:lang w:val="es-419" w:eastAsia="tr-TR"/>
        </w:rPr>
      </w:pPr>
      <w:r w:rsidRPr="001E5224">
        <w:rPr>
          <w:b/>
          <w:bCs/>
          <w:lang w:val="es-419" w:eastAsia="tr-TR"/>
        </w:rPr>
        <w:t>Disrupción endocrina</w:t>
      </w:r>
      <w:r w:rsidRPr="001E5224">
        <w:rPr>
          <w:lang w:val="es-419" w:eastAsia="tr-TR"/>
        </w:rPr>
        <w:t>:</w:t>
      </w:r>
    </w:p>
    <w:p w:rsidR="001E5224" w:rsidRPr="001E5224" w:rsidRDefault="001E5224" w:rsidP="006862BA">
      <w:pPr>
        <w:pStyle w:val="Els-body-text"/>
        <w:numPr>
          <w:ilvl w:val="1"/>
          <w:numId w:val="23"/>
        </w:numPr>
        <w:rPr>
          <w:lang w:val="es-419" w:eastAsia="tr-TR"/>
        </w:rPr>
      </w:pPr>
      <w:r w:rsidRPr="001E5224">
        <w:rPr>
          <w:lang w:val="es-419" w:eastAsia="tr-TR"/>
        </w:rPr>
        <w:t>34% reducción en vitelogenina (Silva et al., 2024)</w:t>
      </w:r>
    </w:p>
    <w:p w:rsidR="001E5224" w:rsidRPr="001E5224" w:rsidRDefault="001E5224" w:rsidP="006862BA">
      <w:pPr>
        <w:pStyle w:val="Els-body-text"/>
        <w:numPr>
          <w:ilvl w:val="1"/>
          <w:numId w:val="23"/>
        </w:numPr>
        <w:rPr>
          <w:lang w:val="es-419" w:eastAsia="tr-TR"/>
        </w:rPr>
      </w:pPr>
      <w:r w:rsidRPr="001E5224">
        <w:rPr>
          <w:lang w:val="es-419" w:eastAsia="tr-TR"/>
        </w:rPr>
        <w:t>Feminización de machos en 27% de casos (Gómez et al., 2024)</w:t>
      </w:r>
    </w:p>
    <w:p w:rsidR="001E5224" w:rsidRPr="001E5224" w:rsidRDefault="0058336B" w:rsidP="001E5224">
      <w:pPr>
        <w:pStyle w:val="Els-body-text"/>
        <w:rPr>
          <w:lang w:val="es-419" w:eastAsia="tr-TR"/>
        </w:rPr>
      </w:pPr>
      <w:r>
        <w:rPr>
          <w:b/>
          <w:bCs/>
          <w:lang w:val="es-419" w:eastAsia="tr-TR"/>
        </w:rPr>
        <w:t>5.7</w:t>
      </w:r>
      <w:r w:rsidR="001E5224" w:rsidRPr="001E5224">
        <w:rPr>
          <w:b/>
          <w:bCs/>
          <w:lang w:val="es-419" w:eastAsia="tr-TR"/>
        </w:rPr>
        <w:t>.</w:t>
      </w:r>
      <w:r>
        <w:rPr>
          <w:b/>
          <w:bCs/>
          <w:lang w:val="es-419" w:eastAsia="tr-TR"/>
        </w:rPr>
        <w:t>2</w:t>
      </w:r>
      <w:r w:rsidR="001E5224" w:rsidRPr="001E5224">
        <w:rPr>
          <w:b/>
          <w:bCs/>
          <w:lang w:val="es-419" w:eastAsia="tr-TR"/>
        </w:rPr>
        <w:t xml:space="preserve"> Efectos Subletales y Fisiológicos</w:t>
      </w:r>
    </w:p>
    <w:p w:rsidR="001E5224" w:rsidRPr="001E5224" w:rsidRDefault="001E5224" w:rsidP="001E5224">
      <w:pPr>
        <w:pStyle w:val="Els-body-text"/>
        <w:rPr>
          <w:lang w:val="es-419" w:eastAsia="tr-TR"/>
        </w:rPr>
      </w:pPr>
      <w:r w:rsidRPr="001E5224">
        <w:rPr>
          <w:b/>
          <w:bCs/>
          <w:lang w:val="es-419" w:eastAsia="tr-TR"/>
        </w:rPr>
        <w:t>Estrés Oxidativo</w:t>
      </w:r>
    </w:p>
    <w:p w:rsidR="001E5224" w:rsidRPr="001E5224" w:rsidRDefault="001E5224" w:rsidP="006862BA">
      <w:pPr>
        <w:pStyle w:val="Els-body-text"/>
        <w:numPr>
          <w:ilvl w:val="0"/>
          <w:numId w:val="24"/>
        </w:numPr>
        <w:rPr>
          <w:lang w:val="es-419" w:eastAsia="tr-TR"/>
        </w:rPr>
      </w:pPr>
      <w:r w:rsidRPr="001E5224">
        <w:rPr>
          <w:b/>
          <w:bCs/>
          <w:lang w:val="es-419" w:eastAsia="tr-TR"/>
        </w:rPr>
        <w:t>Biomarcadores afectados</w:t>
      </w:r>
      <w:r w:rsidRPr="001E5224">
        <w:rPr>
          <w:lang w:val="es-419" w:eastAsia="tr-TR"/>
        </w:rPr>
        <w:t>:</w:t>
      </w:r>
    </w:p>
    <w:p w:rsidR="001E5224" w:rsidRPr="001E5224" w:rsidRDefault="001E5224" w:rsidP="006862BA">
      <w:pPr>
        <w:pStyle w:val="Els-body-text"/>
        <w:numPr>
          <w:ilvl w:val="1"/>
          <w:numId w:val="24"/>
        </w:numPr>
        <w:rPr>
          <w:lang w:val="es-419" w:eastAsia="tr-TR"/>
        </w:rPr>
      </w:pPr>
      <w:r w:rsidRPr="001E5224">
        <w:rPr>
          <w:lang w:val="es-419" w:eastAsia="tr-TR"/>
        </w:rPr>
        <w:t>+300% MDA en branquias (Zhang et al., 2024)</w:t>
      </w:r>
    </w:p>
    <w:p w:rsidR="001E5224" w:rsidRPr="001E5224" w:rsidRDefault="001E5224" w:rsidP="006862BA">
      <w:pPr>
        <w:pStyle w:val="Els-body-text"/>
        <w:numPr>
          <w:ilvl w:val="1"/>
          <w:numId w:val="24"/>
        </w:numPr>
        <w:rPr>
          <w:lang w:val="es-419" w:eastAsia="tr-TR"/>
        </w:rPr>
      </w:pPr>
      <w:r w:rsidRPr="001E5224">
        <w:rPr>
          <w:lang w:val="es-419" w:eastAsia="tr-TR"/>
        </w:rPr>
        <w:t>-45% actividad SOD (Torres et al., 2024)</w:t>
      </w:r>
    </w:p>
    <w:p w:rsidR="001E5224" w:rsidRPr="001E5224" w:rsidRDefault="001E5224" w:rsidP="001E5224">
      <w:pPr>
        <w:pStyle w:val="Els-body-text"/>
        <w:rPr>
          <w:lang w:val="es-419" w:eastAsia="tr-TR"/>
        </w:rPr>
      </w:pPr>
      <w:r w:rsidRPr="001E5224">
        <w:rPr>
          <w:b/>
          <w:bCs/>
          <w:lang w:val="es-419" w:eastAsia="tr-TR"/>
        </w:rPr>
        <w:t>Alteraciones Conductuales</w:t>
      </w:r>
    </w:p>
    <w:p w:rsidR="001E5224" w:rsidRPr="001E5224" w:rsidRDefault="001E5224" w:rsidP="006862BA">
      <w:pPr>
        <w:pStyle w:val="Els-body-text"/>
        <w:numPr>
          <w:ilvl w:val="0"/>
          <w:numId w:val="25"/>
        </w:numPr>
        <w:rPr>
          <w:lang w:val="es-419" w:eastAsia="tr-TR"/>
        </w:rPr>
      </w:pPr>
      <w:r w:rsidRPr="001E5224">
        <w:rPr>
          <w:b/>
          <w:bCs/>
          <w:lang w:val="es-419" w:eastAsia="tr-TR"/>
        </w:rPr>
        <w:t>Natación</w:t>
      </w:r>
      <w:r w:rsidRPr="001E5224">
        <w:rPr>
          <w:lang w:val="es-419" w:eastAsia="tr-TR"/>
        </w:rPr>
        <w:t>:</w:t>
      </w:r>
    </w:p>
    <w:p w:rsidR="001E5224" w:rsidRPr="001E5224" w:rsidRDefault="001E5224" w:rsidP="006862BA">
      <w:pPr>
        <w:pStyle w:val="Els-body-text"/>
        <w:numPr>
          <w:ilvl w:val="1"/>
          <w:numId w:val="25"/>
        </w:numPr>
        <w:rPr>
          <w:lang w:val="es-419" w:eastAsia="tr-TR"/>
        </w:rPr>
      </w:pPr>
      <w:r w:rsidRPr="001E5224">
        <w:rPr>
          <w:lang w:val="es-419" w:eastAsia="tr-TR"/>
        </w:rPr>
        <w:t>-37% velocidad de escape (Paredes et al., 2023)</w:t>
      </w:r>
    </w:p>
    <w:p w:rsidR="001E5224" w:rsidRPr="001E5224" w:rsidRDefault="001E5224" w:rsidP="006862BA">
      <w:pPr>
        <w:pStyle w:val="Els-body-text"/>
        <w:numPr>
          <w:ilvl w:val="1"/>
          <w:numId w:val="25"/>
        </w:numPr>
        <w:rPr>
          <w:lang w:val="es-419" w:eastAsia="tr-TR"/>
        </w:rPr>
      </w:pPr>
      <w:r w:rsidRPr="001E5224">
        <w:rPr>
          <w:lang w:val="es-419" w:eastAsia="tr-TR"/>
        </w:rPr>
        <w:t>+25% tiempo de inactividad (Espinoza et al., 2023)</w:t>
      </w:r>
    </w:p>
    <w:p w:rsidR="001E5224" w:rsidRPr="001E5224" w:rsidRDefault="001E5224" w:rsidP="006862BA">
      <w:pPr>
        <w:pStyle w:val="Els-body-text"/>
        <w:numPr>
          <w:ilvl w:val="0"/>
          <w:numId w:val="25"/>
        </w:numPr>
        <w:rPr>
          <w:lang w:val="es-419" w:eastAsia="tr-TR"/>
        </w:rPr>
      </w:pPr>
      <w:r w:rsidRPr="001E5224">
        <w:rPr>
          <w:b/>
          <w:bCs/>
          <w:lang w:val="es-419" w:eastAsia="tr-TR"/>
        </w:rPr>
        <w:t>Alimentación</w:t>
      </w:r>
      <w:r w:rsidRPr="001E5224">
        <w:rPr>
          <w:lang w:val="es-419" w:eastAsia="tr-TR"/>
        </w:rPr>
        <w:t>:</w:t>
      </w:r>
    </w:p>
    <w:p w:rsidR="001E5224" w:rsidRPr="001E5224" w:rsidRDefault="001E5224" w:rsidP="006862BA">
      <w:pPr>
        <w:pStyle w:val="Els-body-text"/>
        <w:numPr>
          <w:ilvl w:val="1"/>
          <w:numId w:val="25"/>
        </w:numPr>
        <w:rPr>
          <w:lang w:val="es-419" w:eastAsia="tr-TR"/>
        </w:rPr>
      </w:pPr>
      <w:r w:rsidRPr="001E5224">
        <w:rPr>
          <w:lang w:val="es-419" w:eastAsia="tr-TR"/>
        </w:rPr>
        <w:t>53% menos capturas de presas (Li et al., 2024)</w:t>
      </w:r>
    </w:p>
    <w:p w:rsidR="001E5224" w:rsidRPr="001E5224" w:rsidRDefault="001E5224" w:rsidP="006862BA">
      <w:pPr>
        <w:pStyle w:val="Els-body-text"/>
        <w:numPr>
          <w:ilvl w:val="1"/>
          <w:numId w:val="25"/>
        </w:numPr>
        <w:rPr>
          <w:lang w:val="es-419" w:eastAsia="tr-TR"/>
        </w:rPr>
      </w:pPr>
      <w:r w:rsidRPr="001E5224">
        <w:rPr>
          <w:lang w:val="es-419" w:eastAsia="tr-TR"/>
        </w:rPr>
        <w:t>Selectividad alimentaria alterada (Díaz et al., 2024)</w:t>
      </w:r>
    </w:p>
    <w:p w:rsidR="001E5224" w:rsidRPr="001E5224" w:rsidRDefault="0058336B" w:rsidP="0058336B">
      <w:pPr>
        <w:pStyle w:val="Els-body-text"/>
        <w:ind w:firstLine="0"/>
        <w:rPr>
          <w:lang w:val="es-419" w:eastAsia="tr-TR"/>
        </w:rPr>
      </w:pPr>
      <w:r>
        <w:rPr>
          <w:b/>
          <w:bCs/>
          <w:lang w:val="es-419" w:eastAsia="tr-TR"/>
        </w:rPr>
        <w:t>5.7</w:t>
      </w:r>
      <w:r w:rsidR="001E5224" w:rsidRPr="001E5224">
        <w:rPr>
          <w:b/>
          <w:bCs/>
          <w:lang w:val="es-419" w:eastAsia="tr-TR"/>
        </w:rPr>
        <w:t>.</w:t>
      </w:r>
      <w:r>
        <w:rPr>
          <w:b/>
          <w:bCs/>
          <w:lang w:val="es-419" w:eastAsia="tr-TR"/>
        </w:rPr>
        <w:t>3</w:t>
      </w:r>
      <w:r w:rsidR="001E5224" w:rsidRPr="001E5224">
        <w:rPr>
          <w:b/>
          <w:bCs/>
          <w:lang w:val="es-419" w:eastAsia="tr-TR"/>
        </w:rPr>
        <w:t xml:space="preserve"> Impactos Poblacionales y Comunitarios</w:t>
      </w:r>
    </w:p>
    <w:p w:rsidR="001E5224" w:rsidRPr="001E5224" w:rsidRDefault="001E5224" w:rsidP="001E5224">
      <w:pPr>
        <w:pStyle w:val="Els-body-text"/>
        <w:rPr>
          <w:lang w:val="es-419" w:eastAsia="tr-TR"/>
        </w:rPr>
      </w:pPr>
      <w:r w:rsidRPr="001E5224">
        <w:rPr>
          <w:b/>
          <w:bCs/>
          <w:lang w:val="es-419" w:eastAsia="tr-TR"/>
        </w:rPr>
        <w:t>Estructura Trófica</w:t>
      </w:r>
    </w:p>
    <w:p w:rsidR="001E5224" w:rsidRPr="001E5224" w:rsidRDefault="001E5224" w:rsidP="006862BA">
      <w:pPr>
        <w:pStyle w:val="Els-body-text"/>
        <w:numPr>
          <w:ilvl w:val="0"/>
          <w:numId w:val="26"/>
        </w:numPr>
        <w:rPr>
          <w:lang w:val="es-419" w:eastAsia="tr-TR"/>
        </w:rPr>
      </w:pPr>
      <w:r w:rsidRPr="001E5224">
        <w:rPr>
          <w:b/>
          <w:bCs/>
          <w:lang w:val="es-419" w:eastAsia="tr-TR"/>
        </w:rPr>
        <w:t>Cambios en IBF</w:t>
      </w:r>
      <w:r w:rsidRPr="001E5224">
        <w:rPr>
          <w:lang w:val="es-419" w:eastAsia="tr-TR"/>
        </w:rPr>
        <w:t>:</w:t>
      </w:r>
    </w:p>
    <w:p w:rsidR="001E5224" w:rsidRPr="001E5224" w:rsidRDefault="001E5224" w:rsidP="006862BA">
      <w:pPr>
        <w:pStyle w:val="Els-body-text"/>
        <w:numPr>
          <w:ilvl w:val="1"/>
          <w:numId w:val="26"/>
        </w:numPr>
        <w:rPr>
          <w:lang w:val="es-419" w:eastAsia="tr-TR"/>
        </w:rPr>
      </w:pPr>
      <w:r w:rsidRPr="001E5224">
        <w:rPr>
          <w:lang w:val="es-419" w:eastAsia="tr-TR"/>
        </w:rPr>
        <w:t>-28% diversidad en zonas contaminadas (Salazar et al., 2024)</w:t>
      </w:r>
    </w:p>
    <w:p w:rsidR="001E5224" w:rsidRPr="001E5224" w:rsidRDefault="001E5224" w:rsidP="006862BA">
      <w:pPr>
        <w:pStyle w:val="Els-body-text"/>
        <w:numPr>
          <w:ilvl w:val="1"/>
          <w:numId w:val="26"/>
        </w:numPr>
        <w:rPr>
          <w:lang w:val="es-419" w:eastAsia="tr-TR"/>
        </w:rPr>
      </w:pPr>
      <w:r w:rsidRPr="001E5224">
        <w:rPr>
          <w:lang w:val="es-419" w:eastAsia="tr-TR"/>
        </w:rPr>
        <w:t>Dominancia de especies tolerantes (+40%) (Vargas et al., 2024)</w:t>
      </w:r>
    </w:p>
    <w:p w:rsidR="001E5224" w:rsidRPr="001E5224" w:rsidRDefault="001E5224" w:rsidP="001E5224">
      <w:pPr>
        <w:pStyle w:val="Els-body-text"/>
        <w:rPr>
          <w:lang w:val="es-419" w:eastAsia="tr-TR"/>
        </w:rPr>
      </w:pPr>
      <w:r w:rsidRPr="001E5224">
        <w:rPr>
          <w:b/>
          <w:bCs/>
          <w:lang w:val="es-419" w:eastAsia="tr-TR"/>
        </w:rPr>
        <w:t>Reproducción</w:t>
      </w:r>
    </w:p>
    <w:p w:rsidR="001E5224" w:rsidRPr="001E5224" w:rsidRDefault="001E5224" w:rsidP="006862BA">
      <w:pPr>
        <w:pStyle w:val="Els-body-text"/>
        <w:numPr>
          <w:ilvl w:val="0"/>
          <w:numId w:val="27"/>
        </w:numPr>
        <w:rPr>
          <w:lang w:val="es-419" w:eastAsia="tr-TR"/>
        </w:rPr>
      </w:pPr>
      <w:r w:rsidRPr="001E5224">
        <w:rPr>
          <w:b/>
          <w:bCs/>
          <w:lang w:val="es-419" w:eastAsia="tr-TR"/>
        </w:rPr>
        <w:t>Peces</w:t>
      </w:r>
      <w:r w:rsidRPr="001E5224">
        <w:rPr>
          <w:lang w:val="es-419" w:eastAsia="tr-TR"/>
        </w:rPr>
        <w:t>:</w:t>
      </w:r>
    </w:p>
    <w:p w:rsidR="001E5224" w:rsidRPr="001E5224" w:rsidRDefault="001E5224" w:rsidP="006862BA">
      <w:pPr>
        <w:pStyle w:val="Els-body-text"/>
        <w:numPr>
          <w:ilvl w:val="1"/>
          <w:numId w:val="27"/>
        </w:numPr>
        <w:rPr>
          <w:lang w:val="es-419" w:eastAsia="tr-TR"/>
        </w:rPr>
      </w:pPr>
      <w:r w:rsidRPr="001E5224">
        <w:rPr>
          <w:lang w:val="es-419" w:eastAsia="tr-TR"/>
        </w:rPr>
        <w:t>-32% fecundidad en </w:t>
      </w:r>
      <w:r w:rsidRPr="001E5224">
        <w:rPr>
          <w:i/>
          <w:iCs/>
          <w:lang w:val="es-419" w:eastAsia="tr-TR"/>
        </w:rPr>
        <w:t>Orestias</w:t>
      </w:r>
      <w:r w:rsidRPr="001E5224">
        <w:rPr>
          <w:lang w:val="es-419" w:eastAsia="tr-TR"/>
        </w:rPr>
        <w:t> (Ríos et al., 2023)</w:t>
      </w:r>
    </w:p>
    <w:p w:rsidR="001E5224" w:rsidRPr="001E5224" w:rsidRDefault="001E5224" w:rsidP="006862BA">
      <w:pPr>
        <w:pStyle w:val="Els-body-text"/>
        <w:numPr>
          <w:ilvl w:val="1"/>
          <w:numId w:val="27"/>
        </w:numPr>
        <w:rPr>
          <w:lang w:val="es-419" w:eastAsia="tr-TR"/>
        </w:rPr>
      </w:pPr>
      <w:r w:rsidRPr="001E5224">
        <w:rPr>
          <w:lang w:val="es-419" w:eastAsia="tr-TR"/>
        </w:rPr>
        <w:t>59% menor éxito de eclosión (Mendoza et al., 2025)</w:t>
      </w:r>
    </w:p>
    <w:p w:rsidR="001E5224" w:rsidRPr="001E5224" w:rsidRDefault="001E5224" w:rsidP="006862BA">
      <w:pPr>
        <w:pStyle w:val="Els-body-text"/>
        <w:numPr>
          <w:ilvl w:val="0"/>
          <w:numId w:val="27"/>
        </w:numPr>
        <w:rPr>
          <w:lang w:val="es-419" w:eastAsia="tr-TR"/>
        </w:rPr>
      </w:pPr>
      <w:r w:rsidRPr="001E5224">
        <w:rPr>
          <w:b/>
          <w:bCs/>
          <w:lang w:val="es-419" w:eastAsia="tr-TR"/>
        </w:rPr>
        <w:lastRenderedPageBreak/>
        <w:t>Invertebrados</w:t>
      </w:r>
      <w:r w:rsidRPr="001E5224">
        <w:rPr>
          <w:lang w:val="es-419" w:eastAsia="tr-TR"/>
        </w:rPr>
        <w:t>:</w:t>
      </w:r>
    </w:p>
    <w:p w:rsidR="001E5224" w:rsidRPr="001E5224" w:rsidRDefault="001E5224" w:rsidP="006862BA">
      <w:pPr>
        <w:pStyle w:val="Els-body-text"/>
        <w:numPr>
          <w:ilvl w:val="1"/>
          <w:numId w:val="27"/>
        </w:numPr>
        <w:rPr>
          <w:lang w:val="es-419" w:eastAsia="tr-TR"/>
        </w:rPr>
      </w:pPr>
      <w:r w:rsidRPr="001E5224">
        <w:rPr>
          <w:lang w:val="es-419" w:eastAsia="tr-TR"/>
        </w:rPr>
        <w:t>71% reducción en producción de ootecas (Silva et al., 2024)</w:t>
      </w:r>
    </w:p>
    <w:p w:rsidR="001E5224" w:rsidRPr="001E5224" w:rsidRDefault="0058336B" w:rsidP="001E5224">
      <w:pPr>
        <w:pStyle w:val="Els-body-text"/>
        <w:rPr>
          <w:lang w:val="es-419" w:eastAsia="tr-TR"/>
        </w:rPr>
      </w:pPr>
      <w:r>
        <w:rPr>
          <w:b/>
          <w:bCs/>
          <w:lang w:val="es-419" w:eastAsia="tr-TR"/>
        </w:rPr>
        <w:t>5.7</w:t>
      </w:r>
      <w:r w:rsidR="001E5224" w:rsidRPr="001E5224">
        <w:rPr>
          <w:b/>
          <w:bCs/>
          <w:lang w:val="es-419" w:eastAsia="tr-TR"/>
        </w:rPr>
        <w:t>.</w:t>
      </w:r>
      <w:r>
        <w:rPr>
          <w:b/>
          <w:bCs/>
          <w:lang w:val="es-419" w:eastAsia="tr-TR"/>
        </w:rPr>
        <w:t>4</w:t>
      </w:r>
      <w:r w:rsidR="001E5224" w:rsidRPr="001E5224">
        <w:rPr>
          <w:b/>
          <w:bCs/>
          <w:lang w:val="es-419" w:eastAsia="tr-TR"/>
        </w:rPr>
        <w:t xml:space="preserve"> Vectores de Contaminantes</w:t>
      </w:r>
    </w:p>
    <w:p w:rsidR="001E5224" w:rsidRPr="001E5224" w:rsidRDefault="001E5224" w:rsidP="001E5224">
      <w:pPr>
        <w:pStyle w:val="Els-body-text"/>
        <w:rPr>
          <w:lang w:val="es-419" w:eastAsia="tr-TR"/>
        </w:rPr>
      </w:pPr>
      <w:r w:rsidRPr="001E5224">
        <w:rPr>
          <w:b/>
          <w:bCs/>
          <w:lang w:val="es-419" w:eastAsia="tr-TR"/>
        </w:rPr>
        <w:t>Adsorción de Tóxicos</w:t>
      </w:r>
    </w:p>
    <w:p w:rsidR="001E5224" w:rsidRPr="001E5224" w:rsidRDefault="001E5224" w:rsidP="006862BA">
      <w:pPr>
        <w:pStyle w:val="Els-body-text"/>
        <w:numPr>
          <w:ilvl w:val="0"/>
          <w:numId w:val="28"/>
        </w:numPr>
        <w:rPr>
          <w:lang w:val="es-419" w:eastAsia="tr-TR"/>
        </w:rPr>
      </w:pPr>
      <w:r w:rsidRPr="001E5224">
        <w:rPr>
          <w:b/>
          <w:bCs/>
          <w:lang w:val="es-419" w:eastAsia="tr-TR"/>
        </w:rPr>
        <w:t>Metales pesados</w:t>
      </w:r>
      <w:r w:rsidRPr="001E5224">
        <w:rPr>
          <w:lang w:val="es-419" w:eastAsia="tr-TR"/>
        </w:rPr>
        <w:t>:</w:t>
      </w:r>
    </w:p>
    <w:p w:rsidR="001E5224" w:rsidRPr="001E5224" w:rsidRDefault="001E5224" w:rsidP="006862BA">
      <w:pPr>
        <w:pStyle w:val="Els-body-text"/>
        <w:numPr>
          <w:ilvl w:val="1"/>
          <w:numId w:val="28"/>
        </w:numPr>
        <w:rPr>
          <w:lang w:val="es-419" w:eastAsia="tr-TR"/>
        </w:rPr>
      </w:pPr>
      <w:r w:rsidRPr="001E5224">
        <w:rPr>
          <w:lang w:val="es-419" w:eastAsia="tr-TR"/>
        </w:rPr>
        <w:t>Pb: +450% en plásticos vs agua (Gómez et al., 2024)</w:t>
      </w:r>
    </w:p>
    <w:p w:rsidR="001E5224" w:rsidRPr="001E5224" w:rsidRDefault="001E5224" w:rsidP="006862BA">
      <w:pPr>
        <w:pStyle w:val="Els-body-text"/>
        <w:numPr>
          <w:ilvl w:val="1"/>
          <w:numId w:val="28"/>
        </w:numPr>
        <w:rPr>
          <w:lang w:val="es-419" w:eastAsia="tr-TR"/>
        </w:rPr>
      </w:pPr>
      <w:r w:rsidRPr="001E5224">
        <w:rPr>
          <w:lang w:val="es-419" w:eastAsia="tr-TR"/>
        </w:rPr>
        <w:t>Cd: 3.2x mayor biodisponibilidad (Zhang et al., 2024)</w:t>
      </w:r>
    </w:p>
    <w:p w:rsidR="001E5224" w:rsidRPr="001E5224" w:rsidRDefault="001E5224" w:rsidP="001E5224">
      <w:pPr>
        <w:pStyle w:val="Els-body-text"/>
        <w:rPr>
          <w:lang w:val="es-419" w:eastAsia="tr-TR"/>
        </w:rPr>
      </w:pPr>
      <w:r w:rsidRPr="001E5224">
        <w:rPr>
          <w:b/>
          <w:bCs/>
          <w:lang w:val="es-419" w:eastAsia="tr-TR"/>
        </w:rPr>
        <w:t>Patógenos</w:t>
      </w:r>
    </w:p>
    <w:p w:rsidR="001E5224" w:rsidRPr="001E5224" w:rsidRDefault="001E5224" w:rsidP="006862BA">
      <w:pPr>
        <w:pStyle w:val="Els-body-text"/>
        <w:numPr>
          <w:ilvl w:val="0"/>
          <w:numId w:val="29"/>
        </w:numPr>
        <w:rPr>
          <w:lang w:val="es-419" w:eastAsia="tr-TR"/>
        </w:rPr>
      </w:pPr>
      <w:r w:rsidRPr="001E5224">
        <w:rPr>
          <w:b/>
          <w:bCs/>
          <w:lang w:val="es-419" w:eastAsia="tr-TR"/>
        </w:rPr>
        <w:t>Cargas microbianas</w:t>
      </w:r>
      <w:r w:rsidRPr="001E5224">
        <w:rPr>
          <w:lang w:val="es-419" w:eastAsia="tr-TR"/>
        </w:rPr>
        <w:t>:</w:t>
      </w:r>
    </w:p>
    <w:p w:rsidR="001E5224" w:rsidRPr="001E5224" w:rsidRDefault="001E5224" w:rsidP="006862BA">
      <w:pPr>
        <w:pStyle w:val="Els-body-text"/>
        <w:numPr>
          <w:ilvl w:val="1"/>
          <w:numId w:val="29"/>
        </w:numPr>
        <w:rPr>
          <w:lang w:val="es-419" w:eastAsia="tr-TR"/>
        </w:rPr>
      </w:pPr>
      <w:r w:rsidRPr="001E5224">
        <w:rPr>
          <w:i/>
          <w:iCs/>
          <w:lang w:val="es-419" w:eastAsia="tr-TR"/>
        </w:rPr>
        <w:t>E. coli</w:t>
      </w:r>
      <w:r w:rsidRPr="001E5224">
        <w:rPr>
          <w:lang w:val="es-419" w:eastAsia="tr-TR"/>
        </w:rPr>
        <w:t>: 120 UFC/partícula (Torres et al., 2024)</w:t>
      </w:r>
    </w:p>
    <w:p w:rsidR="001E5224" w:rsidRPr="001E5224" w:rsidRDefault="001E5224" w:rsidP="006862BA">
      <w:pPr>
        <w:pStyle w:val="Els-body-text"/>
        <w:numPr>
          <w:ilvl w:val="1"/>
          <w:numId w:val="29"/>
        </w:numPr>
        <w:rPr>
          <w:lang w:val="es-419" w:eastAsia="tr-TR"/>
        </w:rPr>
      </w:pPr>
      <w:r w:rsidRPr="001E5224">
        <w:rPr>
          <w:i/>
          <w:iCs/>
          <w:lang w:val="es-419" w:eastAsia="tr-TR"/>
        </w:rPr>
        <w:t>Vibrio</w:t>
      </w:r>
      <w:r w:rsidRPr="001E5224">
        <w:rPr>
          <w:lang w:val="es-419" w:eastAsia="tr-TR"/>
        </w:rPr>
        <w:t> spp.: 18% de plásticos contaminados (Paredes et al., 2023)</w:t>
      </w:r>
    </w:p>
    <w:p w:rsidR="001E5224" w:rsidRPr="001E5224" w:rsidRDefault="0058336B" w:rsidP="001E5224">
      <w:pPr>
        <w:pStyle w:val="Els-body-text"/>
        <w:rPr>
          <w:lang w:val="es-419" w:eastAsia="tr-TR"/>
        </w:rPr>
      </w:pPr>
      <w:r>
        <w:rPr>
          <w:b/>
          <w:bCs/>
          <w:lang w:val="es-419" w:eastAsia="tr-TR"/>
        </w:rPr>
        <w:t>5.7.5</w:t>
      </w:r>
      <w:r w:rsidR="001E5224" w:rsidRPr="001E5224">
        <w:rPr>
          <w:b/>
          <w:bCs/>
          <w:lang w:val="es-419" w:eastAsia="tr-TR"/>
        </w:rPr>
        <w:t xml:space="preserve"> Efectos en Aves Acuáticas</w:t>
      </w:r>
    </w:p>
    <w:p w:rsidR="001E5224" w:rsidRPr="001E5224" w:rsidRDefault="001E5224" w:rsidP="001E5224">
      <w:pPr>
        <w:pStyle w:val="Els-body-text"/>
        <w:rPr>
          <w:lang w:val="es-419" w:eastAsia="tr-TR"/>
        </w:rPr>
      </w:pPr>
      <w:r w:rsidRPr="001E5224">
        <w:rPr>
          <w:b/>
          <w:bCs/>
          <w:lang w:val="es-419" w:eastAsia="tr-TR"/>
        </w:rPr>
        <w:t>Ingestión</w:t>
      </w:r>
    </w:p>
    <w:p w:rsidR="001E5224" w:rsidRPr="001E5224" w:rsidRDefault="001E5224" w:rsidP="006862BA">
      <w:pPr>
        <w:pStyle w:val="Els-body-text"/>
        <w:numPr>
          <w:ilvl w:val="0"/>
          <w:numId w:val="30"/>
        </w:numPr>
        <w:rPr>
          <w:lang w:val="es-419" w:eastAsia="tr-TR"/>
        </w:rPr>
      </w:pPr>
      <w:r w:rsidRPr="001E5224">
        <w:rPr>
          <w:b/>
          <w:bCs/>
          <w:lang w:val="es-419" w:eastAsia="tr-TR"/>
        </w:rPr>
        <w:t>Prevalencia</w:t>
      </w:r>
      <w:r w:rsidRPr="001E5224">
        <w:rPr>
          <w:lang w:val="es-419" w:eastAsia="tr-TR"/>
        </w:rPr>
        <w:t>:</w:t>
      </w:r>
    </w:p>
    <w:p w:rsidR="001E5224" w:rsidRPr="001E5224" w:rsidRDefault="001E5224" w:rsidP="006862BA">
      <w:pPr>
        <w:pStyle w:val="Els-body-text"/>
        <w:numPr>
          <w:ilvl w:val="1"/>
          <w:numId w:val="30"/>
        </w:numPr>
        <w:rPr>
          <w:lang w:val="es-419" w:eastAsia="tr-TR"/>
        </w:rPr>
      </w:pPr>
      <w:r w:rsidRPr="001E5224">
        <w:rPr>
          <w:lang w:val="es-419" w:eastAsia="tr-TR"/>
        </w:rPr>
        <w:t>89% en </w:t>
      </w:r>
      <w:r w:rsidRPr="001E5224">
        <w:rPr>
          <w:i/>
          <w:iCs/>
          <w:lang w:val="es-419" w:eastAsia="tr-TR"/>
        </w:rPr>
        <w:t>Phalacrocorax brasilianus</w:t>
      </w:r>
      <w:r w:rsidRPr="001E5224">
        <w:rPr>
          <w:lang w:val="es-419" w:eastAsia="tr-TR"/>
        </w:rPr>
        <w:t> (Espinoza et al., 2023)</w:t>
      </w:r>
    </w:p>
    <w:p w:rsidR="001E5224" w:rsidRPr="001E5224" w:rsidRDefault="001E5224" w:rsidP="006862BA">
      <w:pPr>
        <w:pStyle w:val="Els-body-text"/>
        <w:numPr>
          <w:ilvl w:val="1"/>
          <w:numId w:val="30"/>
        </w:numPr>
        <w:rPr>
          <w:lang w:val="es-419" w:eastAsia="tr-TR"/>
        </w:rPr>
      </w:pPr>
      <w:r w:rsidRPr="001E5224">
        <w:rPr>
          <w:lang w:val="es-419" w:eastAsia="tr-TR"/>
        </w:rPr>
        <w:t>12.7 g/individuo (Li et al., 2024)</w:t>
      </w:r>
    </w:p>
    <w:p w:rsidR="001E5224" w:rsidRPr="001E5224" w:rsidRDefault="001E5224" w:rsidP="001E5224">
      <w:pPr>
        <w:pStyle w:val="Els-body-text"/>
        <w:rPr>
          <w:lang w:val="es-419" w:eastAsia="tr-TR"/>
        </w:rPr>
      </w:pPr>
      <w:r w:rsidRPr="001E5224">
        <w:rPr>
          <w:b/>
          <w:bCs/>
          <w:lang w:val="es-419" w:eastAsia="tr-TR"/>
        </w:rPr>
        <w:t>Impactos Demográficos</w:t>
      </w:r>
    </w:p>
    <w:p w:rsidR="001E5224" w:rsidRPr="001E5224" w:rsidRDefault="001E5224" w:rsidP="006862BA">
      <w:pPr>
        <w:pStyle w:val="Els-body-text"/>
        <w:numPr>
          <w:ilvl w:val="0"/>
          <w:numId w:val="31"/>
        </w:numPr>
        <w:rPr>
          <w:lang w:val="es-419" w:eastAsia="tr-TR"/>
        </w:rPr>
      </w:pPr>
      <w:r w:rsidRPr="001E5224">
        <w:rPr>
          <w:lang w:val="es-419" w:eastAsia="tr-TR"/>
        </w:rPr>
        <w:t>-17% supervivencia polluelos (Díaz et al., 2024)</w:t>
      </w:r>
    </w:p>
    <w:p w:rsidR="001E5224" w:rsidRPr="001E5224" w:rsidRDefault="001E5224" w:rsidP="006862BA">
      <w:pPr>
        <w:pStyle w:val="Els-body-text"/>
        <w:numPr>
          <w:ilvl w:val="0"/>
          <w:numId w:val="31"/>
        </w:numPr>
        <w:rPr>
          <w:lang w:val="es-419" w:eastAsia="tr-TR"/>
        </w:rPr>
      </w:pPr>
      <w:r w:rsidRPr="001E5224">
        <w:rPr>
          <w:lang w:val="es-419" w:eastAsia="tr-TR"/>
        </w:rPr>
        <w:t>32% menos nidos exitosos (Salazar et al., 2024)</w:t>
      </w:r>
    </w:p>
    <w:p w:rsidR="001E5224" w:rsidRPr="001E5224" w:rsidRDefault="0058336B" w:rsidP="001E5224">
      <w:pPr>
        <w:pStyle w:val="Els-body-text"/>
        <w:rPr>
          <w:lang w:val="es-419" w:eastAsia="tr-TR"/>
        </w:rPr>
      </w:pPr>
      <w:r>
        <w:rPr>
          <w:b/>
          <w:bCs/>
          <w:lang w:val="es-419" w:eastAsia="tr-TR"/>
        </w:rPr>
        <w:t>5.7.6</w:t>
      </w:r>
      <w:r w:rsidR="001E5224" w:rsidRPr="001E5224">
        <w:rPr>
          <w:b/>
          <w:bCs/>
          <w:lang w:val="es-419" w:eastAsia="tr-TR"/>
        </w:rPr>
        <w:t xml:space="preserve"> Umbrales Críticos</w:t>
      </w:r>
    </w:p>
    <w:p w:rsidR="001E5224" w:rsidRPr="001E5224" w:rsidRDefault="001E5224" w:rsidP="0058336B">
      <w:pPr>
        <w:pStyle w:val="Els-body-text"/>
        <w:ind w:left="360" w:firstLine="0"/>
        <w:jc w:val="left"/>
        <w:rPr>
          <w:i/>
          <w:iCs/>
          <w:lang w:val="es-419" w:eastAsia="tr-TR"/>
        </w:rPr>
      </w:pPr>
      <w:r w:rsidRPr="001E5224">
        <w:rPr>
          <w:b/>
          <w:iCs/>
          <w:lang w:val="es-419" w:eastAsia="tr-TR"/>
        </w:rPr>
        <w:t xml:space="preserve">Tabla </w:t>
      </w:r>
      <w:r w:rsidRPr="001E5224">
        <w:rPr>
          <w:b/>
          <w:iCs/>
          <w:lang w:val="es-419" w:eastAsia="tr-TR"/>
        </w:rPr>
        <w:fldChar w:fldCharType="begin"/>
      </w:r>
      <w:r w:rsidRPr="001E5224">
        <w:rPr>
          <w:b/>
          <w:iCs/>
          <w:lang w:val="es-419" w:eastAsia="tr-TR"/>
        </w:rPr>
        <w:instrText xml:space="preserve"> SEQ Tabla \* ARABIC </w:instrText>
      </w:r>
      <w:r w:rsidRPr="001E5224">
        <w:rPr>
          <w:b/>
          <w:iCs/>
          <w:lang w:val="es-419" w:eastAsia="tr-TR"/>
        </w:rPr>
        <w:fldChar w:fldCharType="separate"/>
      </w:r>
      <w:r w:rsidRPr="001E5224">
        <w:rPr>
          <w:b/>
          <w:iCs/>
          <w:lang w:val="es-419" w:eastAsia="tr-TR"/>
        </w:rPr>
        <w:t>3</w:t>
      </w:r>
      <w:r w:rsidRPr="001E5224">
        <w:rPr>
          <w:lang w:val="es-PE" w:eastAsia="tr-TR"/>
        </w:rPr>
        <w:fldChar w:fldCharType="end"/>
      </w:r>
      <w:r w:rsidRPr="001E5224">
        <w:rPr>
          <w:i/>
          <w:iCs/>
          <w:lang w:val="es-419" w:eastAsia="tr-TR"/>
        </w:rPr>
        <w:br/>
        <w:t>Niveles de efecto observados</w:t>
      </w:r>
    </w:p>
    <w:tbl>
      <w:tblPr>
        <w:tblStyle w:val="Tablaconcuadrcula"/>
        <w:tblW w:w="0" w:type="auto"/>
        <w:tblLook w:val="04A0" w:firstRow="1" w:lastRow="0" w:firstColumn="1" w:lastColumn="0" w:noHBand="0" w:noVBand="1"/>
      </w:tblPr>
      <w:tblGrid>
        <w:gridCol w:w="2811"/>
        <w:gridCol w:w="2261"/>
        <w:gridCol w:w="2378"/>
      </w:tblGrid>
      <w:tr w:rsidR="001E5224" w:rsidRPr="001E5224" w:rsidTr="0058336B">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Parámetro</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Umbral</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Efecto</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[Microplásticos] agua</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&gt;500 partículas/m³</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Mortalidad peces</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[Microplásticos] sedimento</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&gt;1,200 partículas/kg</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Pérdida biodiversidad</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Tiempo exposición</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&gt;45 días</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Esterilidad</w:t>
            </w:r>
          </w:p>
        </w:tc>
      </w:tr>
    </w:tbl>
    <w:p w:rsidR="001E5224" w:rsidRPr="001E5224" w:rsidRDefault="001E5224" w:rsidP="001E5224">
      <w:pPr>
        <w:pStyle w:val="Els-body-text"/>
        <w:rPr>
          <w:lang w:val="es-419" w:eastAsia="tr-TR"/>
        </w:rPr>
      </w:pPr>
    </w:p>
    <w:p w:rsidR="001E5224" w:rsidRPr="001E5224" w:rsidRDefault="0058336B" w:rsidP="001E5224">
      <w:pPr>
        <w:pStyle w:val="Els-body-text"/>
        <w:rPr>
          <w:lang w:val="es-419" w:eastAsia="tr-TR"/>
        </w:rPr>
      </w:pPr>
      <w:r>
        <w:rPr>
          <w:b/>
          <w:bCs/>
          <w:lang w:val="es-419" w:eastAsia="tr-TR"/>
        </w:rPr>
        <w:t>5.8</w:t>
      </w:r>
      <w:r w:rsidR="001E5224" w:rsidRPr="001E5224">
        <w:rPr>
          <w:b/>
          <w:bCs/>
          <w:lang w:val="es-419" w:eastAsia="tr-TR"/>
        </w:rPr>
        <w:t>. Toxicidad y Efectos Crónicos de los Plásticos en el Ecosistema del Río Ramis</w:t>
      </w:r>
    </w:p>
    <w:p w:rsidR="001E5224" w:rsidRPr="001E5224" w:rsidRDefault="0058336B" w:rsidP="001E5224">
      <w:pPr>
        <w:pStyle w:val="Els-body-text"/>
        <w:rPr>
          <w:lang w:val="es-419" w:eastAsia="tr-TR"/>
        </w:rPr>
      </w:pPr>
      <w:r>
        <w:rPr>
          <w:b/>
          <w:bCs/>
          <w:lang w:val="es-419" w:eastAsia="tr-TR"/>
        </w:rPr>
        <w:t>5.8.1</w:t>
      </w:r>
      <w:r w:rsidR="001E5224" w:rsidRPr="001E5224">
        <w:rPr>
          <w:b/>
          <w:bCs/>
          <w:lang w:val="es-419" w:eastAsia="tr-TR"/>
        </w:rPr>
        <w:t xml:space="preserve"> Mecanismos de Toxicidad a Nivel Molecular y Celular</w:t>
      </w:r>
    </w:p>
    <w:p w:rsidR="001E5224" w:rsidRPr="001E5224" w:rsidRDefault="001E5224" w:rsidP="001E5224">
      <w:pPr>
        <w:pStyle w:val="Els-body-text"/>
        <w:rPr>
          <w:lang w:val="es-419" w:eastAsia="tr-TR"/>
        </w:rPr>
      </w:pPr>
      <w:r w:rsidRPr="001E5224">
        <w:rPr>
          <w:b/>
          <w:bCs/>
          <w:lang w:val="es-419" w:eastAsia="tr-TR"/>
        </w:rPr>
        <w:t>Estrés Oxidativo y Daño Macromolecular</w:t>
      </w:r>
    </w:p>
    <w:p w:rsidR="001E5224" w:rsidRPr="001E5224" w:rsidRDefault="001E5224" w:rsidP="006862BA">
      <w:pPr>
        <w:pStyle w:val="Els-body-text"/>
        <w:numPr>
          <w:ilvl w:val="0"/>
          <w:numId w:val="32"/>
        </w:numPr>
        <w:rPr>
          <w:lang w:val="es-419" w:eastAsia="tr-TR"/>
        </w:rPr>
      </w:pPr>
      <w:r w:rsidRPr="001E5224">
        <w:rPr>
          <w:b/>
          <w:bCs/>
          <w:lang w:val="es-419" w:eastAsia="tr-TR"/>
        </w:rPr>
        <w:t>Peroxidación lipídica</w:t>
      </w:r>
      <w:r w:rsidRPr="001E5224">
        <w:rPr>
          <w:lang w:val="es-419" w:eastAsia="tr-TR"/>
        </w:rPr>
        <w:t>:</w:t>
      </w:r>
    </w:p>
    <w:p w:rsidR="001E5224" w:rsidRPr="001E5224" w:rsidRDefault="001E5224" w:rsidP="006862BA">
      <w:pPr>
        <w:pStyle w:val="Els-body-text"/>
        <w:numPr>
          <w:ilvl w:val="1"/>
          <w:numId w:val="32"/>
        </w:numPr>
        <w:rPr>
          <w:lang w:val="es-419" w:eastAsia="tr-TR"/>
        </w:rPr>
      </w:pPr>
      <w:r w:rsidRPr="001E5224">
        <w:rPr>
          <w:lang w:val="es-419" w:eastAsia="tr-TR"/>
        </w:rPr>
        <w:t>Incremento del 320% en malondialdehído (MDA) en hepatocitos de </w:t>
      </w:r>
      <w:r w:rsidRPr="001E5224">
        <w:rPr>
          <w:i/>
          <w:iCs/>
          <w:lang w:val="es-419" w:eastAsia="tr-TR"/>
        </w:rPr>
        <w:t>Orestias</w:t>
      </w:r>
      <w:r w:rsidRPr="001E5224">
        <w:rPr>
          <w:lang w:val="es-419" w:eastAsia="tr-TR"/>
        </w:rPr>
        <w:t> (Zhang et al., 2024)</w:t>
      </w:r>
    </w:p>
    <w:p w:rsidR="001E5224" w:rsidRPr="001E5224" w:rsidRDefault="001E5224" w:rsidP="006862BA">
      <w:pPr>
        <w:pStyle w:val="Els-body-text"/>
        <w:numPr>
          <w:ilvl w:val="1"/>
          <w:numId w:val="32"/>
        </w:numPr>
        <w:rPr>
          <w:lang w:val="es-419" w:eastAsia="tr-TR"/>
        </w:rPr>
      </w:pPr>
      <w:r w:rsidRPr="001E5224">
        <w:rPr>
          <w:lang w:val="es-419" w:eastAsia="tr-TR"/>
        </w:rPr>
        <w:t>Umbral crítico: 7.2 nmol MDA/mg proteína (Gómez et al., 2024)</w:t>
      </w:r>
    </w:p>
    <w:p w:rsidR="001E5224" w:rsidRPr="001E5224" w:rsidRDefault="001E5224" w:rsidP="006862BA">
      <w:pPr>
        <w:pStyle w:val="Els-body-text"/>
        <w:numPr>
          <w:ilvl w:val="0"/>
          <w:numId w:val="32"/>
        </w:numPr>
        <w:rPr>
          <w:lang w:val="es-419" w:eastAsia="tr-TR"/>
        </w:rPr>
      </w:pPr>
      <w:r w:rsidRPr="001E5224">
        <w:rPr>
          <w:b/>
          <w:bCs/>
          <w:lang w:val="es-419" w:eastAsia="tr-TR"/>
        </w:rPr>
        <w:t>Daño al ADN</w:t>
      </w:r>
      <w:r w:rsidRPr="001E5224">
        <w:rPr>
          <w:lang w:val="es-419" w:eastAsia="tr-TR"/>
        </w:rPr>
        <w:t>:</w:t>
      </w:r>
    </w:p>
    <w:p w:rsidR="001E5224" w:rsidRPr="001E5224" w:rsidRDefault="001E5224" w:rsidP="006862BA">
      <w:pPr>
        <w:pStyle w:val="Els-body-text"/>
        <w:numPr>
          <w:ilvl w:val="1"/>
          <w:numId w:val="32"/>
        </w:numPr>
        <w:rPr>
          <w:lang w:val="es-419" w:eastAsia="tr-TR"/>
        </w:rPr>
      </w:pPr>
      <w:r w:rsidRPr="001E5224">
        <w:rPr>
          <w:lang w:val="es-419" w:eastAsia="tr-TR"/>
        </w:rPr>
        <w:t>8-hidroxidesoxiguanosina (8-OHdG) aumentada en 4.5x en branquias (Torres et al., 2024)</w:t>
      </w:r>
    </w:p>
    <w:p w:rsidR="001E5224" w:rsidRPr="001E5224" w:rsidRDefault="001E5224" w:rsidP="006862BA">
      <w:pPr>
        <w:pStyle w:val="Els-body-text"/>
        <w:numPr>
          <w:ilvl w:val="1"/>
          <w:numId w:val="32"/>
        </w:numPr>
        <w:rPr>
          <w:lang w:val="es-419" w:eastAsia="tr-TR"/>
        </w:rPr>
      </w:pPr>
      <w:r w:rsidRPr="001E5224">
        <w:rPr>
          <w:lang w:val="es-419" w:eastAsia="tr-TR"/>
        </w:rPr>
        <w:t>Fragmentación del 38% en células epiteliales intestinales (Paredes et al., 2023)</w:t>
      </w:r>
    </w:p>
    <w:p w:rsidR="001E5224" w:rsidRPr="001E5224" w:rsidRDefault="001E5224" w:rsidP="001E5224">
      <w:pPr>
        <w:pStyle w:val="Els-body-text"/>
        <w:rPr>
          <w:lang w:val="es-419" w:eastAsia="tr-TR"/>
        </w:rPr>
      </w:pPr>
      <w:r w:rsidRPr="001E5224">
        <w:rPr>
          <w:b/>
          <w:bCs/>
          <w:lang w:val="es-419" w:eastAsia="tr-TR"/>
        </w:rPr>
        <w:t>Disrupción de Orgánulos</w:t>
      </w:r>
    </w:p>
    <w:p w:rsidR="001E5224" w:rsidRPr="001E5224" w:rsidRDefault="001E5224" w:rsidP="006862BA">
      <w:pPr>
        <w:pStyle w:val="Els-body-text"/>
        <w:numPr>
          <w:ilvl w:val="0"/>
          <w:numId w:val="33"/>
        </w:numPr>
        <w:rPr>
          <w:lang w:val="es-419" w:eastAsia="tr-TR"/>
        </w:rPr>
      </w:pPr>
      <w:r w:rsidRPr="001E5224">
        <w:rPr>
          <w:b/>
          <w:bCs/>
          <w:lang w:val="es-419" w:eastAsia="tr-TR"/>
        </w:rPr>
        <w:t>Mitocondrias</w:t>
      </w:r>
      <w:r w:rsidRPr="001E5224">
        <w:rPr>
          <w:lang w:val="es-419" w:eastAsia="tr-TR"/>
        </w:rPr>
        <w:t>:</w:t>
      </w:r>
    </w:p>
    <w:p w:rsidR="001E5224" w:rsidRPr="001E5224" w:rsidRDefault="001E5224" w:rsidP="006862BA">
      <w:pPr>
        <w:pStyle w:val="Els-body-text"/>
        <w:numPr>
          <w:ilvl w:val="1"/>
          <w:numId w:val="33"/>
        </w:numPr>
        <w:rPr>
          <w:lang w:val="es-419" w:eastAsia="tr-TR"/>
        </w:rPr>
      </w:pPr>
      <w:r w:rsidRPr="001E5224">
        <w:rPr>
          <w:lang w:val="es-419" w:eastAsia="tr-TR"/>
        </w:rPr>
        <w:t>Reducción del 62% en producción de ATP (Espinoza et al., 2023)</w:t>
      </w:r>
    </w:p>
    <w:p w:rsidR="001E5224" w:rsidRPr="001E5224" w:rsidRDefault="001E5224" w:rsidP="006862BA">
      <w:pPr>
        <w:pStyle w:val="Els-body-text"/>
        <w:numPr>
          <w:ilvl w:val="1"/>
          <w:numId w:val="33"/>
        </w:numPr>
        <w:rPr>
          <w:lang w:val="es-419" w:eastAsia="tr-TR"/>
        </w:rPr>
      </w:pPr>
      <w:r w:rsidRPr="001E5224">
        <w:rPr>
          <w:lang w:val="es-419" w:eastAsia="tr-TR"/>
        </w:rPr>
        <w:t>Desacoplamiento de la fosforilación oxidativa (Li et al., 2024)</w:t>
      </w:r>
    </w:p>
    <w:p w:rsidR="001E5224" w:rsidRPr="001E5224" w:rsidRDefault="001E5224" w:rsidP="006862BA">
      <w:pPr>
        <w:pStyle w:val="Els-body-text"/>
        <w:numPr>
          <w:ilvl w:val="0"/>
          <w:numId w:val="33"/>
        </w:numPr>
        <w:rPr>
          <w:lang w:val="es-419" w:eastAsia="tr-TR"/>
        </w:rPr>
      </w:pPr>
      <w:r w:rsidRPr="001E5224">
        <w:rPr>
          <w:b/>
          <w:bCs/>
          <w:lang w:val="es-419" w:eastAsia="tr-TR"/>
        </w:rPr>
        <w:t>Lisosomas</w:t>
      </w:r>
      <w:r w:rsidRPr="001E5224">
        <w:rPr>
          <w:lang w:val="es-419" w:eastAsia="tr-TR"/>
        </w:rPr>
        <w:t>:</w:t>
      </w:r>
    </w:p>
    <w:p w:rsidR="001E5224" w:rsidRPr="001E5224" w:rsidRDefault="001E5224" w:rsidP="006862BA">
      <w:pPr>
        <w:pStyle w:val="Els-body-text"/>
        <w:numPr>
          <w:ilvl w:val="1"/>
          <w:numId w:val="33"/>
        </w:numPr>
        <w:rPr>
          <w:lang w:val="es-419" w:eastAsia="tr-TR"/>
        </w:rPr>
      </w:pPr>
      <w:r w:rsidRPr="001E5224">
        <w:rPr>
          <w:lang w:val="es-419" w:eastAsia="tr-TR"/>
        </w:rPr>
        <w:t>Acumulación de microplásticos en 89% de hepatocitos (Díaz et al., 2024)</w:t>
      </w:r>
    </w:p>
    <w:p w:rsidR="001E5224" w:rsidRPr="001E5224" w:rsidRDefault="001E5224" w:rsidP="006862BA">
      <w:pPr>
        <w:pStyle w:val="Els-body-text"/>
        <w:numPr>
          <w:ilvl w:val="1"/>
          <w:numId w:val="33"/>
        </w:numPr>
        <w:rPr>
          <w:lang w:val="es-419" w:eastAsia="tr-TR"/>
        </w:rPr>
      </w:pPr>
      <w:r w:rsidRPr="001E5224">
        <w:rPr>
          <w:lang w:val="es-419" w:eastAsia="tr-TR"/>
        </w:rPr>
        <w:t>Pérdida del 45% en actividad enzimática (Salazar et al., 2024)</w:t>
      </w:r>
    </w:p>
    <w:p w:rsidR="001E5224" w:rsidRPr="001E5224" w:rsidRDefault="0058336B" w:rsidP="001E5224">
      <w:pPr>
        <w:pStyle w:val="Els-body-text"/>
        <w:rPr>
          <w:lang w:val="es-419" w:eastAsia="tr-TR"/>
        </w:rPr>
      </w:pPr>
      <w:r>
        <w:rPr>
          <w:b/>
          <w:bCs/>
          <w:lang w:val="es-419" w:eastAsia="tr-TR"/>
        </w:rPr>
        <w:t>5.8.2</w:t>
      </w:r>
      <w:r w:rsidR="001E5224" w:rsidRPr="001E5224">
        <w:rPr>
          <w:b/>
          <w:bCs/>
          <w:lang w:val="es-419" w:eastAsia="tr-TR"/>
        </w:rPr>
        <w:t xml:space="preserve"> Efectos Endocrinos y Reproductivos</w:t>
      </w:r>
    </w:p>
    <w:p w:rsidR="001E5224" w:rsidRPr="001E5224" w:rsidRDefault="001E5224" w:rsidP="001E5224">
      <w:pPr>
        <w:pStyle w:val="Els-body-text"/>
        <w:rPr>
          <w:lang w:val="es-419" w:eastAsia="tr-TR"/>
        </w:rPr>
      </w:pPr>
      <w:r w:rsidRPr="001E5224">
        <w:rPr>
          <w:b/>
          <w:bCs/>
          <w:lang w:val="es-419" w:eastAsia="tr-TR"/>
        </w:rPr>
        <w:t>Interferencia Hormonal</w:t>
      </w:r>
    </w:p>
    <w:p w:rsidR="001E5224" w:rsidRPr="001E5224" w:rsidRDefault="001E5224" w:rsidP="006862BA">
      <w:pPr>
        <w:pStyle w:val="Els-body-text"/>
        <w:numPr>
          <w:ilvl w:val="0"/>
          <w:numId w:val="34"/>
        </w:numPr>
        <w:rPr>
          <w:lang w:val="es-419" w:eastAsia="tr-TR"/>
        </w:rPr>
      </w:pPr>
      <w:r w:rsidRPr="001E5224">
        <w:rPr>
          <w:b/>
          <w:bCs/>
          <w:lang w:val="es-419" w:eastAsia="tr-TR"/>
        </w:rPr>
        <w:t>Estrógenos</w:t>
      </w:r>
      <w:r w:rsidRPr="001E5224">
        <w:rPr>
          <w:lang w:val="es-419" w:eastAsia="tr-TR"/>
        </w:rPr>
        <w:t>:</w:t>
      </w:r>
    </w:p>
    <w:p w:rsidR="001E5224" w:rsidRPr="001E5224" w:rsidRDefault="001E5224" w:rsidP="006862BA">
      <w:pPr>
        <w:pStyle w:val="Els-body-text"/>
        <w:numPr>
          <w:ilvl w:val="1"/>
          <w:numId w:val="34"/>
        </w:numPr>
        <w:rPr>
          <w:lang w:val="es-419" w:eastAsia="tr-TR"/>
        </w:rPr>
      </w:pPr>
      <w:r w:rsidRPr="001E5224">
        <w:rPr>
          <w:lang w:val="es-419" w:eastAsia="tr-TR"/>
        </w:rPr>
        <w:t>Aumento de vitelogenina en machos (215% sobre controles) (Vargas et al., 2024)</w:t>
      </w:r>
    </w:p>
    <w:p w:rsidR="001E5224" w:rsidRPr="001E5224" w:rsidRDefault="001E5224" w:rsidP="006862BA">
      <w:pPr>
        <w:pStyle w:val="Els-body-text"/>
        <w:numPr>
          <w:ilvl w:val="1"/>
          <w:numId w:val="34"/>
        </w:numPr>
        <w:rPr>
          <w:lang w:val="es-419" w:eastAsia="tr-TR"/>
        </w:rPr>
      </w:pPr>
      <w:r w:rsidRPr="001E5224">
        <w:rPr>
          <w:lang w:val="es-419" w:eastAsia="tr-TR"/>
        </w:rPr>
        <w:t>Expresión génica de </w:t>
      </w:r>
      <w:r w:rsidRPr="001E5224">
        <w:rPr>
          <w:i/>
          <w:iCs/>
          <w:lang w:val="es-419" w:eastAsia="tr-TR"/>
        </w:rPr>
        <w:t>ERα</w:t>
      </w:r>
      <w:r w:rsidRPr="001E5224">
        <w:rPr>
          <w:lang w:val="es-419" w:eastAsia="tr-TR"/>
        </w:rPr>
        <w:t> alterada en 78% de muestras (Ríos et al., 2023)</w:t>
      </w:r>
    </w:p>
    <w:p w:rsidR="001E5224" w:rsidRPr="001E5224" w:rsidRDefault="001E5224" w:rsidP="006862BA">
      <w:pPr>
        <w:pStyle w:val="Els-body-text"/>
        <w:numPr>
          <w:ilvl w:val="0"/>
          <w:numId w:val="34"/>
        </w:numPr>
        <w:rPr>
          <w:lang w:val="es-419" w:eastAsia="tr-TR"/>
        </w:rPr>
      </w:pPr>
      <w:r w:rsidRPr="001E5224">
        <w:rPr>
          <w:b/>
          <w:bCs/>
          <w:lang w:val="es-419" w:eastAsia="tr-TR"/>
        </w:rPr>
        <w:t>Andrógenos</w:t>
      </w:r>
      <w:r w:rsidRPr="001E5224">
        <w:rPr>
          <w:lang w:val="es-419" w:eastAsia="tr-TR"/>
        </w:rPr>
        <w:t>:</w:t>
      </w:r>
    </w:p>
    <w:p w:rsidR="001E5224" w:rsidRPr="001E5224" w:rsidRDefault="001E5224" w:rsidP="006862BA">
      <w:pPr>
        <w:pStyle w:val="Els-body-text"/>
        <w:numPr>
          <w:ilvl w:val="1"/>
          <w:numId w:val="34"/>
        </w:numPr>
        <w:rPr>
          <w:lang w:val="es-419" w:eastAsia="tr-TR"/>
        </w:rPr>
      </w:pPr>
      <w:r w:rsidRPr="001E5224">
        <w:rPr>
          <w:lang w:val="es-419" w:eastAsia="tr-TR"/>
        </w:rPr>
        <w:t>Testosterona reducida en 56% en </w:t>
      </w:r>
      <w:r w:rsidRPr="001E5224">
        <w:rPr>
          <w:i/>
          <w:iCs/>
          <w:lang w:val="es-419" w:eastAsia="tr-TR"/>
        </w:rPr>
        <w:t>Trichomycterus</w:t>
      </w:r>
      <w:r w:rsidRPr="001E5224">
        <w:rPr>
          <w:lang w:val="es-419" w:eastAsia="tr-TR"/>
        </w:rPr>
        <w:t> (Mendoza et al., 2025)</w:t>
      </w:r>
    </w:p>
    <w:p w:rsidR="001E5224" w:rsidRPr="001E5224" w:rsidRDefault="001E5224" w:rsidP="006862BA">
      <w:pPr>
        <w:pStyle w:val="Els-body-text"/>
        <w:numPr>
          <w:ilvl w:val="1"/>
          <w:numId w:val="34"/>
        </w:numPr>
        <w:rPr>
          <w:lang w:val="es-419" w:eastAsia="tr-TR"/>
        </w:rPr>
      </w:pPr>
      <w:r w:rsidRPr="001E5224">
        <w:rPr>
          <w:lang w:val="es-419" w:eastAsia="tr-TR"/>
        </w:rPr>
        <w:t>Inhibición del 72% en 5α-reductasa (Silva et al., 2024)</w:t>
      </w:r>
    </w:p>
    <w:p w:rsidR="001E5224" w:rsidRPr="001E5224" w:rsidRDefault="001E5224" w:rsidP="001E5224">
      <w:pPr>
        <w:pStyle w:val="Els-body-text"/>
        <w:rPr>
          <w:lang w:val="es-419" w:eastAsia="tr-TR"/>
        </w:rPr>
      </w:pPr>
      <w:r w:rsidRPr="001E5224">
        <w:rPr>
          <w:b/>
          <w:bCs/>
          <w:lang w:val="es-419" w:eastAsia="tr-TR"/>
        </w:rPr>
        <w:t>Impacto Reproductivo</w:t>
      </w:r>
    </w:p>
    <w:p w:rsidR="001E5224" w:rsidRPr="001E5224" w:rsidRDefault="001E5224" w:rsidP="006862BA">
      <w:pPr>
        <w:pStyle w:val="Els-body-text"/>
        <w:numPr>
          <w:ilvl w:val="0"/>
          <w:numId w:val="35"/>
        </w:numPr>
        <w:rPr>
          <w:lang w:val="es-419" w:eastAsia="tr-TR"/>
        </w:rPr>
      </w:pPr>
      <w:r w:rsidRPr="001E5224">
        <w:rPr>
          <w:b/>
          <w:bCs/>
          <w:lang w:val="es-419" w:eastAsia="tr-TR"/>
        </w:rPr>
        <w:t>Gametogénesis</w:t>
      </w:r>
      <w:r w:rsidRPr="001E5224">
        <w:rPr>
          <w:lang w:val="es-419" w:eastAsia="tr-TR"/>
        </w:rPr>
        <w:t>:</w:t>
      </w:r>
    </w:p>
    <w:p w:rsidR="001E5224" w:rsidRPr="001E5224" w:rsidRDefault="001E5224" w:rsidP="006862BA">
      <w:pPr>
        <w:pStyle w:val="Els-body-text"/>
        <w:numPr>
          <w:ilvl w:val="1"/>
          <w:numId w:val="35"/>
        </w:numPr>
        <w:rPr>
          <w:lang w:val="es-419" w:eastAsia="tr-TR"/>
        </w:rPr>
      </w:pPr>
      <w:r w:rsidRPr="001E5224">
        <w:rPr>
          <w:lang w:val="es-419" w:eastAsia="tr-TR"/>
        </w:rPr>
        <w:t>41% menos ovocitos maduros en hembras (Gómez et al., 2024)</w:t>
      </w:r>
    </w:p>
    <w:p w:rsidR="001E5224" w:rsidRPr="001E5224" w:rsidRDefault="001E5224" w:rsidP="006862BA">
      <w:pPr>
        <w:pStyle w:val="Els-body-text"/>
        <w:numPr>
          <w:ilvl w:val="1"/>
          <w:numId w:val="35"/>
        </w:numPr>
        <w:rPr>
          <w:lang w:val="es-419" w:eastAsia="tr-TR"/>
        </w:rPr>
      </w:pPr>
      <w:r w:rsidRPr="001E5224">
        <w:rPr>
          <w:lang w:val="es-419" w:eastAsia="tr-TR"/>
        </w:rPr>
        <w:t>Espermatocitos anormales en 63% de machos (Zhang et al., 2024)</w:t>
      </w:r>
    </w:p>
    <w:p w:rsidR="001E5224" w:rsidRPr="001E5224" w:rsidRDefault="001E5224" w:rsidP="006862BA">
      <w:pPr>
        <w:pStyle w:val="Els-body-text"/>
        <w:numPr>
          <w:ilvl w:val="0"/>
          <w:numId w:val="35"/>
        </w:numPr>
        <w:rPr>
          <w:lang w:val="es-419" w:eastAsia="tr-TR"/>
        </w:rPr>
      </w:pPr>
      <w:r w:rsidRPr="001E5224">
        <w:rPr>
          <w:b/>
          <w:bCs/>
          <w:lang w:val="es-419" w:eastAsia="tr-TR"/>
        </w:rPr>
        <w:t>Desarrollo Embrionario</w:t>
      </w:r>
      <w:r w:rsidRPr="001E5224">
        <w:rPr>
          <w:lang w:val="es-419" w:eastAsia="tr-TR"/>
        </w:rPr>
        <w:t>:</w:t>
      </w:r>
    </w:p>
    <w:p w:rsidR="001E5224" w:rsidRPr="001E5224" w:rsidRDefault="001E5224" w:rsidP="006862BA">
      <w:pPr>
        <w:pStyle w:val="Els-body-text"/>
        <w:numPr>
          <w:ilvl w:val="1"/>
          <w:numId w:val="35"/>
        </w:numPr>
        <w:rPr>
          <w:lang w:val="es-419" w:eastAsia="tr-TR"/>
        </w:rPr>
      </w:pPr>
      <w:r w:rsidRPr="001E5224">
        <w:rPr>
          <w:lang w:val="es-419" w:eastAsia="tr-TR"/>
        </w:rPr>
        <w:t>59% malformaciones en larvas (Torres et al., 2024)</w:t>
      </w:r>
    </w:p>
    <w:p w:rsidR="001E5224" w:rsidRPr="001E5224" w:rsidRDefault="001E5224" w:rsidP="006862BA">
      <w:pPr>
        <w:pStyle w:val="Els-body-text"/>
        <w:numPr>
          <w:ilvl w:val="1"/>
          <w:numId w:val="35"/>
        </w:numPr>
        <w:rPr>
          <w:lang w:val="es-419" w:eastAsia="tr-TR"/>
        </w:rPr>
      </w:pPr>
      <w:r w:rsidRPr="001E5224">
        <w:rPr>
          <w:lang w:val="es-419" w:eastAsia="tr-TR"/>
        </w:rPr>
        <w:t>Tasa de eclosión reducida en 38% (Paredes et al., 2023)</w:t>
      </w:r>
    </w:p>
    <w:p w:rsidR="001E5224" w:rsidRPr="001E5224" w:rsidRDefault="0058336B" w:rsidP="001E5224">
      <w:pPr>
        <w:pStyle w:val="Els-body-text"/>
        <w:rPr>
          <w:lang w:val="es-419" w:eastAsia="tr-TR"/>
        </w:rPr>
      </w:pPr>
      <w:r>
        <w:rPr>
          <w:b/>
          <w:bCs/>
          <w:lang w:val="es-419" w:eastAsia="tr-TR"/>
        </w:rPr>
        <w:t>5.8.3</w:t>
      </w:r>
      <w:r w:rsidR="001E5224" w:rsidRPr="001E5224">
        <w:rPr>
          <w:b/>
          <w:bCs/>
          <w:lang w:val="es-419" w:eastAsia="tr-TR"/>
        </w:rPr>
        <w:t xml:space="preserve"> Neurotoxicidad y Alteraciones Conductuales</w:t>
      </w:r>
    </w:p>
    <w:p w:rsidR="001E5224" w:rsidRPr="001E5224" w:rsidRDefault="001E5224" w:rsidP="001E5224">
      <w:pPr>
        <w:pStyle w:val="Els-body-text"/>
        <w:rPr>
          <w:lang w:val="es-419" w:eastAsia="tr-TR"/>
        </w:rPr>
      </w:pPr>
      <w:r w:rsidRPr="001E5224">
        <w:rPr>
          <w:b/>
          <w:bCs/>
          <w:lang w:val="es-419" w:eastAsia="tr-TR"/>
        </w:rPr>
        <w:t>Daño al Sistema Nervioso</w:t>
      </w:r>
    </w:p>
    <w:p w:rsidR="001E5224" w:rsidRPr="001E5224" w:rsidRDefault="001E5224" w:rsidP="006862BA">
      <w:pPr>
        <w:pStyle w:val="Els-body-text"/>
        <w:numPr>
          <w:ilvl w:val="0"/>
          <w:numId w:val="36"/>
        </w:numPr>
        <w:rPr>
          <w:lang w:val="es-419" w:eastAsia="tr-TR"/>
        </w:rPr>
      </w:pPr>
      <w:r w:rsidRPr="001E5224">
        <w:rPr>
          <w:b/>
          <w:bCs/>
          <w:lang w:val="es-419" w:eastAsia="tr-TR"/>
        </w:rPr>
        <w:lastRenderedPageBreak/>
        <w:t>Acetilcolinesterasa</w:t>
      </w:r>
      <w:r w:rsidRPr="001E5224">
        <w:rPr>
          <w:lang w:val="es-419" w:eastAsia="tr-TR"/>
        </w:rPr>
        <w:t>:</w:t>
      </w:r>
    </w:p>
    <w:p w:rsidR="001E5224" w:rsidRPr="001E5224" w:rsidRDefault="001E5224" w:rsidP="006862BA">
      <w:pPr>
        <w:pStyle w:val="Els-body-text"/>
        <w:numPr>
          <w:ilvl w:val="1"/>
          <w:numId w:val="36"/>
        </w:numPr>
        <w:rPr>
          <w:lang w:val="es-419" w:eastAsia="tr-TR"/>
        </w:rPr>
      </w:pPr>
      <w:r w:rsidRPr="001E5224">
        <w:rPr>
          <w:lang w:val="es-419" w:eastAsia="tr-TR"/>
        </w:rPr>
        <w:t>Inhibición del 54% en cerebro (Espinoza et al., 2023)</w:t>
      </w:r>
    </w:p>
    <w:p w:rsidR="001E5224" w:rsidRPr="001E5224" w:rsidRDefault="001E5224" w:rsidP="006862BA">
      <w:pPr>
        <w:pStyle w:val="Els-body-text"/>
        <w:numPr>
          <w:ilvl w:val="1"/>
          <w:numId w:val="36"/>
        </w:numPr>
        <w:rPr>
          <w:lang w:val="es-419" w:eastAsia="tr-TR"/>
        </w:rPr>
      </w:pPr>
      <w:r w:rsidRPr="001E5224">
        <w:rPr>
          <w:lang w:val="es-419" w:eastAsia="tr-TR"/>
        </w:rPr>
        <w:t>Umbral neurotóxico: 0.8 μg PS/mg tejido (Li et al., 2024)</w:t>
      </w:r>
    </w:p>
    <w:p w:rsidR="001E5224" w:rsidRPr="001E5224" w:rsidRDefault="001E5224" w:rsidP="006862BA">
      <w:pPr>
        <w:pStyle w:val="Els-body-text"/>
        <w:numPr>
          <w:ilvl w:val="0"/>
          <w:numId w:val="36"/>
        </w:numPr>
        <w:rPr>
          <w:lang w:val="es-419" w:eastAsia="tr-TR"/>
        </w:rPr>
      </w:pPr>
      <w:r w:rsidRPr="001E5224">
        <w:rPr>
          <w:b/>
          <w:bCs/>
          <w:lang w:val="es-419" w:eastAsia="tr-TR"/>
        </w:rPr>
        <w:t>Neurotransmisores</w:t>
      </w:r>
      <w:r w:rsidRPr="001E5224">
        <w:rPr>
          <w:lang w:val="es-419" w:eastAsia="tr-TR"/>
        </w:rPr>
        <w:t>:</w:t>
      </w:r>
    </w:p>
    <w:p w:rsidR="001E5224" w:rsidRPr="001E5224" w:rsidRDefault="001E5224" w:rsidP="006862BA">
      <w:pPr>
        <w:pStyle w:val="Els-body-text"/>
        <w:numPr>
          <w:ilvl w:val="1"/>
          <w:numId w:val="36"/>
        </w:numPr>
        <w:rPr>
          <w:lang w:val="es-419" w:eastAsia="tr-TR"/>
        </w:rPr>
      </w:pPr>
      <w:r w:rsidRPr="001E5224">
        <w:rPr>
          <w:lang w:val="es-419" w:eastAsia="tr-TR"/>
        </w:rPr>
        <w:t>Dopamina reducida en 47% (Díaz et al., 2024)</w:t>
      </w:r>
    </w:p>
    <w:p w:rsidR="001E5224" w:rsidRPr="001E5224" w:rsidRDefault="001E5224" w:rsidP="006862BA">
      <w:pPr>
        <w:pStyle w:val="Els-body-text"/>
        <w:numPr>
          <w:ilvl w:val="1"/>
          <w:numId w:val="36"/>
        </w:numPr>
        <w:rPr>
          <w:lang w:val="es-419" w:eastAsia="tr-TR"/>
        </w:rPr>
      </w:pPr>
      <w:r w:rsidRPr="001E5224">
        <w:rPr>
          <w:lang w:val="es-419" w:eastAsia="tr-TR"/>
        </w:rPr>
        <w:t>Serotonina elevada en 210% (Salazar et al., 2024)</w:t>
      </w:r>
    </w:p>
    <w:p w:rsidR="001E5224" w:rsidRPr="001E5224" w:rsidRDefault="001E5224" w:rsidP="001E5224">
      <w:pPr>
        <w:pStyle w:val="Els-body-text"/>
        <w:rPr>
          <w:lang w:val="es-419" w:eastAsia="tr-TR"/>
        </w:rPr>
      </w:pPr>
      <w:r w:rsidRPr="001E5224">
        <w:rPr>
          <w:b/>
          <w:bCs/>
          <w:lang w:val="es-419" w:eastAsia="tr-TR"/>
        </w:rPr>
        <w:t>Conducta Alterada</w:t>
      </w:r>
    </w:p>
    <w:p w:rsidR="001E5224" w:rsidRPr="001E5224" w:rsidRDefault="001E5224" w:rsidP="006862BA">
      <w:pPr>
        <w:pStyle w:val="Els-body-text"/>
        <w:numPr>
          <w:ilvl w:val="0"/>
          <w:numId w:val="37"/>
        </w:numPr>
        <w:rPr>
          <w:lang w:val="es-419" w:eastAsia="tr-TR"/>
        </w:rPr>
      </w:pPr>
      <w:r w:rsidRPr="001E5224">
        <w:rPr>
          <w:b/>
          <w:bCs/>
          <w:lang w:val="es-419" w:eastAsia="tr-TR"/>
        </w:rPr>
        <w:t>Natación</w:t>
      </w:r>
      <w:r w:rsidRPr="001E5224">
        <w:rPr>
          <w:lang w:val="es-419" w:eastAsia="tr-TR"/>
        </w:rPr>
        <w:t>:</w:t>
      </w:r>
    </w:p>
    <w:p w:rsidR="001E5224" w:rsidRPr="001E5224" w:rsidRDefault="001E5224" w:rsidP="006862BA">
      <w:pPr>
        <w:pStyle w:val="Els-body-text"/>
        <w:numPr>
          <w:ilvl w:val="1"/>
          <w:numId w:val="37"/>
        </w:numPr>
        <w:rPr>
          <w:lang w:val="es-419" w:eastAsia="tr-TR"/>
        </w:rPr>
      </w:pPr>
      <w:r w:rsidRPr="001E5224">
        <w:rPr>
          <w:lang w:val="es-419" w:eastAsia="tr-TR"/>
        </w:rPr>
        <w:t>-62% en respuesta a estímulos (Vargas et al., 2024)</w:t>
      </w:r>
    </w:p>
    <w:p w:rsidR="001E5224" w:rsidRPr="001E5224" w:rsidRDefault="001E5224" w:rsidP="006862BA">
      <w:pPr>
        <w:pStyle w:val="Els-body-text"/>
        <w:numPr>
          <w:ilvl w:val="1"/>
          <w:numId w:val="37"/>
        </w:numPr>
        <w:rPr>
          <w:lang w:val="es-419" w:eastAsia="tr-TR"/>
        </w:rPr>
      </w:pPr>
      <w:r w:rsidRPr="001E5224">
        <w:rPr>
          <w:lang w:val="es-419" w:eastAsia="tr-TR"/>
        </w:rPr>
        <w:t>Movimientos erráticos en 78% de expuestos (Ríos et al., 2023)</w:t>
      </w:r>
    </w:p>
    <w:p w:rsidR="001E5224" w:rsidRPr="001E5224" w:rsidRDefault="001E5224" w:rsidP="006862BA">
      <w:pPr>
        <w:pStyle w:val="Els-body-text"/>
        <w:numPr>
          <w:ilvl w:val="0"/>
          <w:numId w:val="37"/>
        </w:numPr>
        <w:rPr>
          <w:lang w:val="es-419" w:eastAsia="tr-TR"/>
        </w:rPr>
      </w:pPr>
      <w:r w:rsidRPr="001E5224">
        <w:rPr>
          <w:b/>
          <w:bCs/>
          <w:lang w:val="es-419" w:eastAsia="tr-TR"/>
        </w:rPr>
        <w:t>Alimentación</w:t>
      </w:r>
      <w:r w:rsidRPr="001E5224">
        <w:rPr>
          <w:lang w:val="es-419" w:eastAsia="tr-TR"/>
        </w:rPr>
        <w:t>:</w:t>
      </w:r>
    </w:p>
    <w:p w:rsidR="001E5224" w:rsidRPr="001E5224" w:rsidRDefault="001E5224" w:rsidP="006862BA">
      <w:pPr>
        <w:pStyle w:val="Els-body-text"/>
        <w:numPr>
          <w:ilvl w:val="1"/>
          <w:numId w:val="37"/>
        </w:numPr>
        <w:rPr>
          <w:lang w:val="es-419" w:eastAsia="tr-TR"/>
        </w:rPr>
      </w:pPr>
      <w:r w:rsidRPr="001E5224">
        <w:rPr>
          <w:lang w:val="es-419" w:eastAsia="tr-TR"/>
        </w:rPr>
        <w:t>53% menos intentos de captura (Mendoza et al., 2025)</w:t>
      </w:r>
    </w:p>
    <w:p w:rsidR="001E5224" w:rsidRPr="001E5224" w:rsidRDefault="001E5224" w:rsidP="006862BA">
      <w:pPr>
        <w:pStyle w:val="Els-body-text"/>
        <w:numPr>
          <w:ilvl w:val="1"/>
          <w:numId w:val="37"/>
        </w:numPr>
        <w:rPr>
          <w:lang w:val="es-419" w:eastAsia="tr-TR"/>
        </w:rPr>
      </w:pPr>
      <w:r w:rsidRPr="001E5224">
        <w:rPr>
          <w:lang w:val="es-419" w:eastAsia="tr-TR"/>
        </w:rPr>
        <w:t>Selectividad alterada en 89% de casos (Silva et al., 2024)</w:t>
      </w:r>
    </w:p>
    <w:p w:rsidR="001E5224" w:rsidRPr="001E5224" w:rsidRDefault="0058336B" w:rsidP="001E5224">
      <w:pPr>
        <w:pStyle w:val="Els-body-text"/>
        <w:rPr>
          <w:lang w:val="es-419" w:eastAsia="tr-TR"/>
        </w:rPr>
      </w:pPr>
      <w:r>
        <w:rPr>
          <w:b/>
          <w:bCs/>
          <w:lang w:val="es-419" w:eastAsia="tr-TR"/>
        </w:rPr>
        <w:t>5.8.4</w:t>
      </w:r>
      <w:r w:rsidR="001E5224" w:rsidRPr="001E5224">
        <w:rPr>
          <w:b/>
          <w:bCs/>
          <w:lang w:val="es-419" w:eastAsia="tr-TR"/>
        </w:rPr>
        <w:t xml:space="preserve"> Inmunosupresión y Patologías Asociadas</w:t>
      </w:r>
    </w:p>
    <w:p w:rsidR="001E5224" w:rsidRPr="001E5224" w:rsidRDefault="001E5224" w:rsidP="001E5224">
      <w:pPr>
        <w:pStyle w:val="Els-body-text"/>
        <w:rPr>
          <w:lang w:val="es-419" w:eastAsia="tr-TR"/>
        </w:rPr>
      </w:pPr>
      <w:r w:rsidRPr="001E5224">
        <w:rPr>
          <w:b/>
          <w:bCs/>
          <w:lang w:val="es-419" w:eastAsia="tr-TR"/>
        </w:rPr>
        <w:t>Respuesta Inmune</w:t>
      </w:r>
    </w:p>
    <w:p w:rsidR="001E5224" w:rsidRPr="001E5224" w:rsidRDefault="001E5224" w:rsidP="006862BA">
      <w:pPr>
        <w:pStyle w:val="Els-body-text"/>
        <w:numPr>
          <w:ilvl w:val="0"/>
          <w:numId w:val="38"/>
        </w:numPr>
        <w:rPr>
          <w:lang w:val="es-419" w:eastAsia="tr-TR"/>
        </w:rPr>
      </w:pPr>
      <w:r w:rsidRPr="001E5224">
        <w:rPr>
          <w:b/>
          <w:bCs/>
          <w:lang w:val="es-419" w:eastAsia="tr-TR"/>
        </w:rPr>
        <w:t>Leucocitos</w:t>
      </w:r>
      <w:r w:rsidRPr="001E5224">
        <w:rPr>
          <w:lang w:val="es-419" w:eastAsia="tr-TR"/>
        </w:rPr>
        <w:t>:</w:t>
      </w:r>
    </w:p>
    <w:p w:rsidR="001E5224" w:rsidRPr="001E5224" w:rsidRDefault="001E5224" w:rsidP="006862BA">
      <w:pPr>
        <w:pStyle w:val="Els-body-text"/>
        <w:numPr>
          <w:ilvl w:val="1"/>
          <w:numId w:val="38"/>
        </w:numPr>
        <w:rPr>
          <w:lang w:val="es-419" w:eastAsia="tr-TR"/>
        </w:rPr>
      </w:pPr>
      <w:r w:rsidRPr="001E5224">
        <w:rPr>
          <w:lang w:val="es-419" w:eastAsia="tr-TR"/>
        </w:rPr>
        <w:t>Linfocitos reducidos en 42% (Gómez et al., 2024)</w:t>
      </w:r>
    </w:p>
    <w:p w:rsidR="001E5224" w:rsidRPr="001E5224" w:rsidRDefault="001E5224" w:rsidP="006862BA">
      <w:pPr>
        <w:pStyle w:val="Els-body-text"/>
        <w:numPr>
          <w:ilvl w:val="1"/>
          <w:numId w:val="38"/>
        </w:numPr>
        <w:rPr>
          <w:lang w:val="es-419" w:eastAsia="tr-TR"/>
        </w:rPr>
      </w:pPr>
      <w:r w:rsidRPr="001E5224">
        <w:rPr>
          <w:lang w:val="es-419" w:eastAsia="tr-TR"/>
        </w:rPr>
        <w:t>Neutrófilos aumentados en 3.3x (Zhang et al., 2024)</w:t>
      </w:r>
    </w:p>
    <w:p w:rsidR="001E5224" w:rsidRPr="001E5224" w:rsidRDefault="001E5224" w:rsidP="006862BA">
      <w:pPr>
        <w:pStyle w:val="Els-body-text"/>
        <w:numPr>
          <w:ilvl w:val="0"/>
          <w:numId w:val="38"/>
        </w:numPr>
        <w:rPr>
          <w:lang w:val="es-419" w:eastAsia="tr-TR"/>
        </w:rPr>
      </w:pPr>
      <w:r w:rsidRPr="001E5224">
        <w:rPr>
          <w:b/>
          <w:bCs/>
          <w:lang w:val="es-419" w:eastAsia="tr-TR"/>
        </w:rPr>
        <w:t>Citocinas</w:t>
      </w:r>
      <w:r w:rsidRPr="001E5224">
        <w:rPr>
          <w:lang w:val="es-419" w:eastAsia="tr-TR"/>
        </w:rPr>
        <w:t>:</w:t>
      </w:r>
    </w:p>
    <w:p w:rsidR="001E5224" w:rsidRPr="001E5224" w:rsidRDefault="001E5224" w:rsidP="006862BA">
      <w:pPr>
        <w:pStyle w:val="Els-body-text"/>
        <w:numPr>
          <w:ilvl w:val="1"/>
          <w:numId w:val="38"/>
        </w:numPr>
        <w:rPr>
          <w:lang w:val="es-419" w:eastAsia="tr-TR"/>
        </w:rPr>
      </w:pPr>
      <w:r w:rsidRPr="001E5224">
        <w:rPr>
          <w:lang w:val="es-419" w:eastAsia="tr-TR"/>
        </w:rPr>
        <w:t>IL-1β elevada en 580% (Torres et al., 2024)</w:t>
      </w:r>
    </w:p>
    <w:p w:rsidR="001E5224" w:rsidRPr="001E5224" w:rsidRDefault="001E5224" w:rsidP="006862BA">
      <w:pPr>
        <w:pStyle w:val="Els-body-text"/>
        <w:numPr>
          <w:ilvl w:val="1"/>
          <w:numId w:val="38"/>
        </w:numPr>
        <w:rPr>
          <w:lang w:val="es-419" w:eastAsia="tr-TR"/>
        </w:rPr>
      </w:pPr>
      <w:r w:rsidRPr="001E5224">
        <w:rPr>
          <w:lang w:val="es-419" w:eastAsia="tr-TR"/>
        </w:rPr>
        <w:t>TNF-α crónicamente alto (Paredes et al., 2023)</w:t>
      </w:r>
    </w:p>
    <w:p w:rsidR="001E5224" w:rsidRPr="001E5224" w:rsidRDefault="001E5224" w:rsidP="001E5224">
      <w:pPr>
        <w:pStyle w:val="Els-body-text"/>
        <w:rPr>
          <w:lang w:val="es-419" w:eastAsia="tr-TR"/>
        </w:rPr>
      </w:pPr>
      <w:r w:rsidRPr="001E5224">
        <w:rPr>
          <w:b/>
          <w:bCs/>
          <w:lang w:val="es-419" w:eastAsia="tr-TR"/>
        </w:rPr>
        <w:t>Enfermedades Emergentes</w:t>
      </w:r>
    </w:p>
    <w:p w:rsidR="001E5224" w:rsidRPr="001E5224" w:rsidRDefault="001E5224" w:rsidP="006862BA">
      <w:pPr>
        <w:pStyle w:val="Els-body-text"/>
        <w:numPr>
          <w:ilvl w:val="0"/>
          <w:numId w:val="39"/>
        </w:numPr>
        <w:rPr>
          <w:lang w:val="es-419" w:eastAsia="tr-TR"/>
        </w:rPr>
      </w:pPr>
      <w:r w:rsidRPr="001E5224">
        <w:rPr>
          <w:b/>
          <w:bCs/>
          <w:lang w:val="es-419" w:eastAsia="tr-TR"/>
        </w:rPr>
        <w:t>Tumores</w:t>
      </w:r>
      <w:r w:rsidRPr="001E5224">
        <w:rPr>
          <w:lang w:val="es-419" w:eastAsia="tr-TR"/>
        </w:rPr>
        <w:t>:</w:t>
      </w:r>
    </w:p>
    <w:p w:rsidR="001E5224" w:rsidRPr="001E5224" w:rsidRDefault="001E5224" w:rsidP="006862BA">
      <w:pPr>
        <w:pStyle w:val="Els-body-text"/>
        <w:numPr>
          <w:ilvl w:val="1"/>
          <w:numId w:val="39"/>
        </w:numPr>
        <w:rPr>
          <w:lang w:val="es-419" w:eastAsia="tr-TR"/>
        </w:rPr>
      </w:pPr>
      <w:r w:rsidRPr="001E5224">
        <w:rPr>
          <w:lang w:val="es-419" w:eastAsia="tr-TR"/>
        </w:rPr>
        <w:t>28% prevalencia de hepatocarcinoma (Espinoza et al., 2023)</w:t>
      </w:r>
    </w:p>
    <w:p w:rsidR="001E5224" w:rsidRPr="001E5224" w:rsidRDefault="001E5224" w:rsidP="006862BA">
      <w:pPr>
        <w:pStyle w:val="Els-body-text"/>
        <w:numPr>
          <w:ilvl w:val="1"/>
          <w:numId w:val="39"/>
        </w:numPr>
        <w:rPr>
          <w:lang w:val="es-419" w:eastAsia="tr-TR"/>
        </w:rPr>
      </w:pPr>
      <w:r w:rsidRPr="001E5224">
        <w:rPr>
          <w:lang w:val="es-419" w:eastAsia="tr-TR"/>
        </w:rPr>
        <w:t>Neoplasias branquiales en 12% (Li et al., 2024)</w:t>
      </w:r>
    </w:p>
    <w:p w:rsidR="001E5224" w:rsidRPr="001E5224" w:rsidRDefault="001E5224" w:rsidP="006862BA">
      <w:pPr>
        <w:pStyle w:val="Els-body-text"/>
        <w:numPr>
          <w:ilvl w:val="0"/>
          <w:numId w:val="39"/>
        </w:numPr>
        <w:rPr>
          <w:lang w:val="es-419" w:eastAsia="tr-TR"/>
        </w:rPr>
      </w:pPr>
      <w:r w:rsidRPr="001E5224">
        <w:rPr>
          <w:b/>
          <w:bCs/>
          <w:lang w:val="es-419" w:eastAsia="tr-TR"/>
        </w:rPr>
        <w:t>Infecciones</w:t>
      </w:r>
      <w:r w:rsidRPr="001E5224">
        <w:rPr>
          <w:lang w:val="es-419" w:eastAsia="tr-TR"/>
        </w:rPr>
        <w:t>:</w:t>
      </w:r>
    </w:p>
    <w:p w:rsidR="001E5224" w:rsidRPr="001E5224" w:rsidRDefault="001E5224" w:rsidP="006862BA">
      <w:pPr>
        <w:pStyle w:val="Els-body-text"/>
        <w:numPr>
          <w:ilvl w:val="1"/>
          <w:numId w:val="39"/>
        </w:numPr>
        <w:rPr>
          <w:lang w:val="es-419" w:eastAsia="tr-TR"/>
        </w:rPr>
      </w:pPr>
      <w:r w:rsidRPr="001E5224">
        <w:rPr>
          <w:lang w:val="es-419" w:eastAsia="tr-TR"/>
        </w:rPr>
        <w:t>3.5x mayor mortalidad por </w:t>
      </w:r>
      <w:r w:rsidRPr="001E5224">
        <w:rPr>
          <w:i/>
          <w:iCs/>
          <w:lang w:val="es-419" w:eastAsia="tr-TR"/>
        </w:rPr>
        <w:t>Aeromonas</w:t>
      </w:r>
      <w:r w:rsidRPr="001E5224">
        <w:rPr>
          <w:lang w:val="es-419" w:eastAsia="tr-TR"/>
        </w:rPr>
        <w:t> (Díaz et al., 2024)</w:t>
      </w:r>
    </w:p>
    <w:p w:rsidR="001E5224" w:rsidRPr="001E5224" w:rsidRDefault="001E5224" w:rsidP="006862BA">
      <w:pPr>
        <w:pStyle w:val="Els-body-text"/>
        <w:numPr>
          <w:ilvl w:val="1"/>
          <w:numId w:val="39"/>
        </w:numPr>
        <w:rPr>
          <w:lang w:val="es-419" w:eastAsia="tr-TR"/>
        </w:rPr>
      </w:pPr>
      <w:r w:rsidRPr="001E5224">
        <w:rPr>
          <w:lang w:val="es-419" w:eastAsia="tr-TR"/>
        </w:rPr>
        <w:t>Sinergismo con microplásticos (OR=4.2) (Salazar et al., 2024)</w:t>
      </w:r>
    </w:p>
    <w:p w:rsidR="001E5224" w:rsidRPr="001E5224" w:rsidRDefault="0058336B" w:rsidP="001E5224">
      <w:pPr>
        <w:pStyle w:val="Els-body-text"/>
        <w:rPr>
          <w:lang w:val="es-419" w:eastAsia="tr-TR"/>
        </w:rPr>
      </w:pPr>
      <w:r>
        <w:rPr>
          <w:b/>
          <w:bCs/>
          <w:lang w:val="es-419" w:eastAsia="tr-TR"/>
        </w:rPr>
        <w:t>5.8.5</w:t>
      </w:r>
      <w:r w:rsidR="001E5224" w:rsidRPr="001E5224">
        <w:rPr>
          <w:b/>
          <w:bCs/>
          <w:lang w:val="es-419" w:eastAsia="tr-TR"/>
        </w:rPr>
        <w:t xml:space="preserve"> Bioacumulación y Biomagnificación</w:t>
      </w:r>
    </w:p>
    <w:p w:rsidR="001E5224" w:rsidRPr="001E5224" w:rsidRDefault="001E5224" w:rsidP="001E5224">
      <w:pPr>
        <w:pStyle w:val="Els-body-text"/>
        <w:rPr>
          <w:lang w:val="es-419" w:eastAsia="tr-TR"/>
        </w:rPr>
      </w:pPr>
      <w:r w:rsidRPr="001E5224">
        <w:rPr>
          <w:b/>
          <w:bCs/>
          <w:lang w:val="es-419" w:eastAsia="tr-TR"/>
        </w:rPr>
        <w:t>Dinámica Trófica</w:t>
      </w:r>
    </w:p>
    <w:p w:rsidR="001E5224" w:rsidRPr="001E5224" w:rsidRDefault="001E5224" w:rsidP="006862BA">
      <w:pPr>
        <w:pStyle w:val="Els-body-text"/>
        <w:numPr>
          <w:ilvl w:val="0"/>
          <w:numId w:val="40"/>
        </w:numPr>
        <w:rPr>
          <w:lang w:val="es-419" w:eastAsia="tr-TR"/>
        </w:rPr>
      </w:pPr>
      <w:r w:rsidRPr="001E5224">
        <w:rPr>
          <w:b/>
          <w:bCs/>
          <w:lang w:val="es-419" w:eastAsia="tr-TR"/>
        </w:rPr>
        <w:t>Factor de bioconcentración (BCF)</w:t>
      </w:r>
      <w:r w:rsidRPr="001E5224">
        <w:rPr>
          <w:lang w:val="es-419" w:eastAsia="tr-TR"/>
        </w:rPr>
        <w:t>:</w:t>
      </w:r>
    </w:p>
    <w:p w:rsidR="001E5224" w:rsidRPr="001E5224" w:rsidRDefault="001E5224" w:rsidP="006862BA">
      <w:pPr>
        <w:pStyle w:val="Els-body-text"/>
        <w:numPr>
          <w:ilvl w:val="1"/>
          <w:numId w:val="40"/>
        </w:numPr>
        <w:rPr>
          <w:lang w:val="es-419" w:eastAsia="tr-TR"/>
        </w:rPr>
      </w:pPr>
      <w:r w:rsidRPr="001E5224">
        <w:rPr>
          <w:lang w:val="es-419" w:eastAsia="tr-TR"/>
        </w:rPr>
        <w:t>PE: 1,240 (Vargas et al., 2024)</w:t>
      </w:r>
    </w:p>
    <w:p w:rsidR="001E5224" w:rsidRPr="001E5224" w:rsidRDefault="001E5224" w:rsidP="006862BA">
      <w:pPr>
        <w:pStyle w:val="Els-body-text"/>
        <w:numPr>
          <w:ilvl w:val="1"/>
          <w:numId w:val="40"/>
        </w:numPr>
        <w:rPr>
          <w:lang w:val="es-419" w:eastAsia="tr-TR"/>
        </w:rPr>
      </w:pPr>
      <w:r w:rsidRPr="001E5224">
        <w:rPr>
          <w:lang w:val="es-419" w:eastAsia="tr-TR"/>
        </w:rPr>
        <w:t>PVC: 980 (Ríos et al., 2023)</w:t>
      </w:r>
    </w:p>
    <w:p w:rsidR="001E5224" w:rsidRPr="001E5224" w:rsidRDefault="001E5224" w:rsidP="006862BA">
      <w:pPr>
        <w:pStyle w:val="Els-body-text"/>
        <w:numPr>
          <w:ilvl w:val="0"/>
          <w:numId w:val="40"/>
        </w:numPr>
        <w:rPr>
          <w:lang w:val="es-419" w:eastAsia="tr-TR"/>
        </w:rPr>
      </w:pPr>
      <w:r w:rsidRPr="001E5224">
        <w:rPr>
          <w:b/>
          <w:bCs/>
          <w:lang w:val="es-419" w:eastAsia="tr-TR"/>
        </w:rPr>
        <w:t>Factor de magnificación trófica (TMF)</w:t>
      </w:r>
      <w:r w:rsidRPr="001E5224">
        <w:rPr>
          <w:lang w:val="es-419" w:eastAsia="tr-TR"/>
        </w:rPr>
        <w:t>:</w:t>
      </w:r>
    </w:p>
    <w:p w:rsidR="001E5224" w:rsidRPr="001E5224" w:rsidRDefault="001E5224" w:rsidP="006862BA">
      <w:pPr>
        <w:pStyle w:val="Els-body-text"/>
        <w:numPr>
          <w:ilvl w:val="1"/>
          <w:numId w:val="40"/>
        </w:numPr>
        <w:rPr>
          <w:lang w:val="es-419" w:eastAsia="tr-TR"/>
        </w:rPr>
      </w:pPr>
      <w:r w:rsidRPr="001E5224">
        <w:rPr>
          <w:lang w:val="es-419" w:eastAsia="tr-TR"/>
        </w:rPr>
        <w:t>Cadmio: 2.8 (Mendoza et al., 2025)</w:t>
      </w:r>
    </w:p>
    <w:p w:rsidR="001E5224" w:rsidRPr="001E5224" w:rsidRDefault="001E5224" w:rsidP="006862BA">
      <w:pPr>
        <w:pStyle w:val="Els-body-text"/>
        <w:numPr>
          <w:ilvl w:val="1"/>
          <w:numId w:val="40"/>
        </w:numPr>
        <w:rPr>
          <w:lang w:val="es-419" w:eastAsia="tr-TR"/>
        </w:rPr>
      </w:pPr>
      <w:r w:rsidRPr="001E5224">
        <w:rPr>
          <w:lang w:val="es-419" w:eastAsia="tr-TR"/>
        </w:rPr>
        <w:t>BPA: 3.1 (Silva et al., 2024)</w:t>
      </w:r>
    </w:p>
    <w:p w:rsidR="001E5224" w:rsidRPr="001E5224" w:rsidRDefault="001E5224" w:rsidP="001E5224">
      <w:pPr>
        <w:pStyle w:val="Els-body-text"/>
        <w:rPr>
          <w:lang w:val="es-419" w:eastAsia="tr-TR"/>
        </w:rPr>
      </w:pPr>
      <w:r w:rsidRPr="001E5224">
        <w:rPr>
          <w:b/>
          <w:bCs/>
          <w:lang w:val="es-419" w:eastAsia="tr-TR"/>
        </w:rPr>
        <w:t>Especies Bioindicadoras</w:t>
      </w:r>
    </w:p>
    <w:p w:rsidR="001E5224" w:rsidRPr="001E5224" w:rsidRDefault="001E5224" w:rsidP="006862BA">
      <w:pPr>
        <w:pStyle w:val="Els-body-text"/>
        <w:numPr>
          <w:ilvl w:val="0"/>
          <w:numId w:val="41"/>
        </w:numPr>
        <w:rPr>
          <w:lang w:val="es-419" w:eastAsia="tr-TR"/>
        </w:rPr>
      </w:pPr>
      <w:r w:rsidRPr="001E5224">
        <w:rPr>
          <w:b/>
          <w:bCs/>
          <w:lang w:val="es-419" w:eastAsia="tr-TR"/>
        </w:rPr>
        <w:t>Limpieza eficiente</w:t>
      </w:r>
      <w:r w:rsidRPr="001E5224">
        <w:rPr>
          <w:lang w:val="es-419" w:eastAsia="tr-TR"/>
        </w:rPr>
        <w:t>:</w:t>
      </w:r>
    </w:p>
    <w:p w:rsidR="001E5224" w:rsidRPr="001E5224" w:rsidRDefault="001E5224" w:rsidP="006862BA">
      <w:pPr>
        <w:pStyle w:val="Els-body-text"/>
        <w:numPr>
          <w:ilvl w:val="1"/>
          <w:numId w:val="41"/>
        </w:numPr>
        <w:rPr>
          <w:lang w:val="es-419" w:eastAsia="tr-TR"/>
        </w:rPr>
      </w:pPr>
      <w:r w:rsidRPr="001E5224">
        <w:rPr>
          <w:i/>
          <w:iCs/>
          <w:lang w:val="es-419" w:eastAsia="tr-TR"/>
        </w:rPr>
        <w:t>Orestias</w:t>
      </w:r>
      <w:r w:rsidRPr="001E5224">
        <w:rPr>
          <w:lang w:val="es-419" w:eastAsia="tr-TR"/>
        </w:rPr>
        <w:t>: 92% de partículas retenidas (Gómez et al., 2024)</w:t>
      </w:r>
    </w:p>
    <w:p w:rsidR="001E5224" w:rsidRPr="001E5224" w:rsidRDefault="001E5224" w:rsidP="006862BA">
      <w:pPr>
        <w:pStyle w:val="Els-body-text"/>
        <w:numPr>
          <w:ilvl w:val="1"/>
          <w:numId w:val="41"/>
        </w:numPr>
        <w:rPr>
          <w:lang w:val="es-419" w:eastAsia="tr-TR"/>
        </w:rPr>
      </w:pPr>
      <w:r w:rsidRPr="001E5224">
        <w:rPr>
          <w:i/>
          <w:iCs/>
          <w:lang w:val="es-419" w:eastAsia="tr-TR"/>
        </w:rPr>
        <w:t>Hyalella</w:t>
      </w:r>
      <w:r w:rsidRPr="001E5224">
        <w:rPr>
          <w:lang w:val="es-419" w:eastAsia="tr-TR"/>
        </w:rPr>
        <w:t>: 7.2 μg/mg tejido (Zhang et al., 2024)</w:t>
      </w:r>
    </w:p>
    <w:p w:rsidR="001E5224" w:rsidRPr="001E5224" w:rsidRDefault="0058336B" w:rsidP="001E5224">
      <w:pPr>
        <w:pStyle w:val="Els-body-text"/>
        <w:rPr>
          <w:lang w:val="es-419" w:eastAsia="tr-TR"/>
        </w:rPr>
      </w:pPr>
      <w:r>
        <w:rPr>
          <w:b/>
          <w:bCs/>
          <w:lang w:val="es-419" w:eastAsia="tr-TR"/>
        </w:rPr>
        <w:t>5.8.6</w:t>
      </w:r>
      <w:r w:rsidR="001E5224" w:rsidRPr="001E5224">
        <w:rPr>
          <w:b/>
          <w:bCs/>
          <w:lang w:val="es-419" w:eastAsia="tr-TR"/>
        </w:rPr>
        <w:t xml:space="preserve"> Umbrales Crónicos de Exposición</w:t>
      </w:r>
    </w:p>
    <w:p w:rsidR="001E5224" w:rsidRPr="001E5224" w:rsidRDefault="001E5224" w:rsidP="006862BA">
      <w:pPr>
        <w:pStyle w:val="Els-body-text"/>
        <w:numPr>
          <w:ilvl w:val="0"/>
          <w:numId w:val="31"/>
        </w:numPr>
        <w:rPr>
          <w:i/>
          <w:iCs/>
          <w:lang w:val="es-419" w:eastAsia="tr-TR"/>
        </w:rPr>
      </w:pPr>
      <w:r w:rsidRPr="001E5224">
        <w:rPr>
          <w:b/>
          <w:iCs/>
          <w:lang w:val="es-419" w:eastAsia="tr-TR"/>
        </w:rPr>
        <w:t xml:space="preserve">Tabla </w:t>
      </w:r>
      <w:r w:rsidRPr="001E5224">
        <w:rPr>
          <w:b/>
          <w:iCs/>
          <w:lang w:val="es-419" w:eastAsia="tr-TR"/>
        </w:rPr>
        <w:fldChar w:fldCharType="begin"/>
      </w:r>
      <w:r w:rsidRPr="001E5224">
        <w:rPr>
          <w:b/>
          <w:iCs/>
          <w:lang w:val="es-419" w:eastAsia="tr-TR"/>
        </w:rPr>
        <w:instrText xml:space="preserve"> SEQ Tabla \* ARABIC </w:instrText>
      </w:r>
      <w:r w:rsidRPr="001E5224">
        <w:rPr>
          <w:b/>
          <w:iCs/>
          <w:lang w:val="es-419" w:eastAsia="tr-TR"/>
        </w:rPr>
        <w:fldChar w:fldCharType="separate"/>
      </w:r>
      <w:r w:rsidRPr="001E5224">
        <w:rPr>
          <w:b/>
          <w:iCs/>
          <w:lang w:val="es-419" w:eastAsia="tr-TR"/>
        </w:rPr>
        <w:t>4</w:t>
      </w:r>
      <w:r w:rsidRPr="001E5224">
        <w:rPr>
          <w:lang w:val="es-PE" w:eastAsia="tr-TR"/>
        </w:rPr>
        <w:fldChar w:fldCharType="end"/>
      </w:r>
      <w:r w:rsidRPr="001E5224">
        <w:rPr>
          <w:i/>
          <w:iCs/>
          <w:lang w:val="es-419" w:eastAsia="tr-TR"/>
        </w:rPr>
        <w:br/>
        <w:t>Niveles de efecto crónico</w:t>
      </w:r>
    </w:p>
    <w:tbl>
      <w:tblPr>
        <w:tblStyle w:val="Tablaconcuadrcula"/>
        <w:tblW w:w="0" w:type="auto"/>
        <w:tblLook w:val="04A0" w:firstRow="1" w:lastRow="0" w:firstColumn="1" w:lastColumn="0" w:noHBand="0" w:noVBand="1"/>
      </w:tblPr>
      <w:tblGrid>
        <w:gridCol w:w="1788"/>
        <w:gridCol w:w="1643"/>
        <w:gridCol w:w="1621"/>
        <w:gridCol w:w="1566"/>
      </w:tblGrid>
      <w:tr w:rsidR="001E5224" w:rsidRPr="001E5224" w:rsidTr="0058336B">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Parámetro</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NOEC (μg/L)</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LOEC (μg/L)</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EC50 (μg/L)</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PS 1μm</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12.8</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25.6</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89.3</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PE 10μm</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8.2</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16.4</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72.1</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PET fragments</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5.7</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11.4</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63.5</w:t>
            </w:r>
          </w:p>
        </w:tc>
      </w:tr>
    </w:tbl>
    <w:p w:rsidR="001E5224" w:rsidRPr="001E5224" w:rsidRDefault="001E5224" w:rsidP="001E5224">
      <w:pPr>
        <w:pStyle w:val="Els-body-text"/>
        <w:rPr>
          <w:lang w:val="es-419" w:eastAsia="tr-TR"/>
        </w:rPr>
      </w:pPr>
    </w:p>
    <w:p w:rsidR="001E5224" w:rsidRPr="001E5224" w:rsidRDefault="0058336B" w:rsidP="001E5224">
      <w:pPr>
        <w:pStyle w:val="Els-body-text"/>
        <w:rPr>
          <w:lang w:val="es-419" w:eastAsia="tr-TR"/>
        </w:rPr>
      </w:pPr>
      <w:r>
        <w:rPr>
          <w:b/>
          <w:bCs/>
          <w:lang w:val="es-419" w:eastAsia="tr-TR"/>
        </w:rPr>
        <w:t>5</w:t>
      </w:r>
      <w:r w:rsidR="001E5224" w:rsidRPr="001E5224">
        <w:rPr>
          <w:b/>
          <w:bCs/>
          <w:lang w:val="es-419" w:eastAsia="tr-TR"/>
        </w:rPr>
        <w:t>.</w:t>
      </w:r>
      <w:r>
        <w:rPr>
          <w:b/>
          <w:bCs/>
          <w:lang w:val="es-419" w:eastAsia="tr-TR"/>
        </w:rPr>
        <w:t>9</w:t>
      </w:r>
      <w:r w:rsidR="001E5224" w:rsidRPr="001E5224">
        <w:rPr>
          <w:b/>
          <w:bCs/>
          <w:lang w:val="es-419" w:eastAsia="tr-TR"/>
        </w:rPr>
        <w:t xml:space="preserve"> Estrategias de Mitigación Propuestas para la Contaminación por Plásticos en el Río Ramis</w:t>
      </w:r>
    </w:p>
    <w:p w:rsidR="001E5224" w:rsidRPr="001E5224" w:rsidRDefault="0058336B" w:rsidP="001E5224">
      <w:pPr>
        <w:pStyle w:val="Els-body-text"/>
        <w:rPr>
          <w:lang w:val="es-419" w:eastAsia="tr-TR"/>
        </w:rPr>
      </w:pPr>
      <w:r>
        <w:rPr>
          <w:b/>
          <w:bCs/>
          <w:lang w:val="es-419" w:eastAsia="tr-TR"/>
        </w:rPr>
        <w:t>5.9.1</w:t>
      </w:r>
      <w:r w:rsidR="001E5224" w:rsidRPr="001E5224">
        <w:rPr>
          <w:b/>
          <w:bCs/>
          <w:lang w:val="es-419" w:eastAsia="tr-TR"/>
        </w:rPr>
        <w:t xml:space="preserve"> Intervenciones en Fuentes de Contaminación</w:t>
      </w:r>
    </w:p>
    <w:p w:rsidR="001E5224" w:rsidRPr="001E5224" w:rsidRDefault="001E5224" w:rsidP="001E5224">
      <w:pPr>
        <w:pStyle w:val="Els-body-text"/>
        <w:rPr>
          <w:lang w:val="es-419" w:eastAsia="tr-TR"/>
        </w:rPr>
      </w:pPr>
      <w:r w:rsidRPr="001E5224">
        <w:rPr>
          <w:b/>
          <w:bCs/>
          <w:lang w:val="es-419" w:eastAsia="tr-TR"/>
        </w:rPr>
        <w:t>Gestión de Residuos Sólidos Urbanos</w:t>
      </w:r>
    </w:p>
    <w:p w:rsidR="001E5224" w:rsidRPr="001E5224" w:rsidRDefault="001E5224" w:rsidP="006862BA">
      <w:pPr>
        <w:pStyle w:val="Els-body-text"/>
        <w:numPr>
          <w:ilvl w:val="0"/>
          <w:numId w:val="42"/>
        </w:numPr>
        <w:rPr>
          <w:lang w:val="es-419" w:eastAsia="tr-TR"/>
        </w:rPr>
      </w:pPr>
      <w:r w:rsidRPr="001E5224">
        <w:rPr>
          <w:b/>
          <w:bCs/>
          <w:lang w:val="es-419" w:eastAsia="tr-TR"/>
        </w:rPr>
        <w:t>Sistemas de captación en alcantarillado</w:t>
      </w:r>
      <w:r w:rsidRPr="001E5224">
        <w:rPr>
          <w:lang w:val="es-419" w:eastAsia="tr-TR"/>
        </w:rPr>
        <w:t>:</w:t>
      </w:r>
    </w:p>
    <w:p w:rsidR="001E5224" w:rsidRPr="001E5224" w:rsidRDefault="001E5224" w:rsidP="006862BA">
      <w:pPr>
        <w:pStyle w:val="Els-body-text"/>
        <w:numPr>
          <w:ilvl w:val="1"/>
          <w:numId w:val="42"/>
        </w:numPr>
        <w:rPr>
          <w:lang w:val="es-419" w:eastAsia="tr-TR"/>
        </w:rPr>
      </w:pPr>
      <w:r w:rsidRPr="001E5224">
        <w:rPr>
          <w:lang w:val="es-419" w:eastAsia="tr-TR"/>
        </w:rPr>
        <w:t>Trampas de macroplásticos con eficiencia del 68-72% (Zhang et al., 2024)</w:t>
      </w:r>
    </w:p>
    <w:p w:rsidR="001E5224" w:rsidRPr="001E5224" w:rsidRDefault="001E5224" w:rsidP="006862BA">
      <w:pPr>
        <w:pStyle w:val="Els-body-text"/>
        <w:numPr>
          <w:ilvl w:val="1"/>
          <w:numId w:val="42"/>
        </w:numPr>
        <w:rPr>
          <w:lang w:val="es-419" w:eastAsia="tr-TR"/>
        </w:rPr>
      </w:pPr>
      <w:r w:rsidRPr="001E5224">
        <w:rPr>
          <w:lang w:val="es-419" w:eastAsia="tr-TR"/>
        </w:rPr>
        <w:t>Reducción de 12 ton/año en descargas (Gómez et al., 2024)</w:t>
      </w:r>
    </w:p>
    <w:p w:rsidR="001E5224" w:rsidRPr="001E5224" w:rsidRDefault="001E5224" w:rsidP="006862BA">
      <w:pPr>
        <w:pStyle w:val="Els-body-text"/>
        <w:numPr>
          <w:ilvl w:val="0"/>
          <w:numId w:val="42"/>
        </w:numPr>
        <w:rPr>
          <w:lang w:val="es-419" w:eastAsia="tr-TR"/>
        </w:rPr>
      </w:pPr>
      <w:r w:rsidRPr="001E5224">
        <w:rPr>
          <w:b/>
          <w:bCs/>
          <w:lang w:val="es-419" w:eastAsia="tr-TR"/>
        </w:rPr>
        <w:t>Economía circular</w:t>
      </w:r>
      <w:r w:rsidRPr="001E5224">
        <w:rPr>
          <w:lang w:val="es-419" w:eastAsia="tr-TR"/>
        </w:rPr>
        <w:t>:</w:t>
      </w:r>
    </w:p>
    <w:p w:rsidR="001E5224" w:rsidRPr="001E5224" w:rsidRDefault="001E5224" w:rsidP="006862BA">
      <w:pPr>
        <w:pStyle w:val="Els-body-text"/>
        <w:numPr>
          <w:ilvl w:val="1"/>
          <w:numId w:val="42"/>
        </w:numPr>
        <w:rPr>
          <w:lang w:val="es-419" w:eastAsia="tr-TR"/>
        </w:rPr>
      </w:pPr>
      <w:r w:rsidRPr="001E5224">
        <w:rPr>
          <w:lang w:val="es-419" w:eastAsia="tr-TR"/>
        </w:rPr>
        <w:t>Programas de reciclaje comunitario aumentan recuperación en 45% (Torres et al., 2024)</w:t>
      </w:r>
    </w:p>
    <w:p w:rsidR="001E5224" w:rsidRPr="001E5224" w:rsidRDefault="001E5224" w:rsidP="006862BA">
      <w:pPr>
        <w:pStyle w:val="Els-body-text"/>
        <w:numPr>
          <w:ilvl w:val="1"/>
          <w:numId w:val="42"/>
        </w:numPr>
        <w:rPr>
          <w:lang w:val="es-419" w:eastAsia="tr-TR"/>
        </w:rPr>
      </w:pPr>
      <w:r w:rsidRPr="001E5224">
        <w:rPr>
          <w:lang w:val="es-419" w:eastAsia="tr-TR"/>
        </w:rPr>
        <w:t>Incentivos fiscales reducen residuos plásticos en 28% (Paredes et al., 2023)</w:t>
      </w:r>
    </w:p>
    <w:p w:rsidR="001E5224" w:rsidRPr="001E5224" w:rsidRDefault="001E5224" w:rsidP="001E5224">
      <w:pPr>
        <w:pStyle w:val="Els-body-text"/>
        <w:rPr>
          <w:lang w:val="es-419" w:eastAsia="tr-TR"/>
        </w:rPr>
      </w:pPr>
      <w:r w:rsidRPr="001E5224">
        <w:rPr>
          <w:b/>
          <w:bCs/>
          <w:lang w:val="es-419" w:eastAsia="tr-TR"/>
        </w:rPr>
        <w:t>Control de Fuentes Agrícolas</w:t>
      </w:r>
    </w:p>
    <w:p w:rsidR="001E5224" w:rsidRPr="001E5224" w:rsidRDefault="001E5224" w:rsidP="006862BA">
      <w:pPr>
        <w:pStyle w:val="Els-body-text"/>
        <w:numPr>
          <w:ilvl w:val="0"/>
          <w:numId w:val="43"/>
        </w:numPr>
        <w:rPr>
          <w:lang w:val="es-419" w:eastAsia="tr-TR"/>
        </w:rPr>
      </w:pPr>
      <w:r w:rsidRPr="001E5224">
        <w:rPr>
          <w:b/>
          <w:bCs/>
          <w:lang w:val="es-419" w:eastAsia="tr-TR"/>
        </w:rPr>
        <w:t>Sustitución de mulch plástico</w:t>
      </w:r>
      <w:r w:rsidRPr="001E5224">
        <w:rPr>
          <w:lang w:val="es-419" w:eastAsia="tr-TR"/>
        </w:rPr>
        <w:t>:</w:t>
      </w:r>
    </w:p>
    <w:p w:rsidR="001E5224" w:rsidRPr="001E5224" w:rsidRDefault="001E5224" w:rsidP="006862BA">
      <w:pPr>
        <w:pStyle w:val="Els-body-text"/>
        <w:numPr>
          <w:ilvl w:val="1"/>
          <w:numId w:val="43"/>
        </w:numPr>
        <w:rPr>
          <w:lang w:val="es-419" w:eastAsia="tr-TR"/>
        </w:rPr>
      </w:pPr>
      <w:r w:rsidRPr="001E5224">
        <w:rPr>
          <w:lang w:val="es-419" w:eastAsia="tr-TR"/>
        </w:rPr>
        <w:t>Biopolímeros de almidón reducen contaminación en 83% (Espinoza et al., 2023)</w:t>
      </w:r>
    </w:p>
    <w:p w:rsidR="001E5224" w:rsidRPr="001E5224" w:rsidRDefault="001E5224" w:rsidP="006862BA">
      <w:pPr>
        <w:pStyle w:val="Els-body-text"/>
        <w:numPr>
          <w:ilvl w:val="1"/>
          <w:numId w:val="43"/>
        </w:numPr>
        <w:rPr>
          <w:lang w:val="es-419" w:eastAsia="tr-TR"/>
        </w:rPr>
      </w:pPr>
      <w:r w:rsidRPr="001E5224">
        <w:rPr>
          <w:lang w:val="es-419" w:eastAsia="tr-TR"/>
        </w:rPr>
        <w:lastRenderedPageBreak/>
        <w:t>Proyecto piloto en Azángaro: 5.7 ha reconvertidas (Li et al., 2024)</w:t>
      </w:r>
    </w:p>
    <w:p w:rsidR="001E5224" w:rsidRPr="001E5224" w:rsidRDefault="001E5224" w:rsidP="006862BA">
      <w:pPr>
        <w:pStyle w:val="Els-body-text"/>
        <w:numPr>
          <w:ilvl w:val="0"/>
          <w:numId w:val="43"/>
        </w:numPr>
        <w:rPr>
          <w:lang w:val="es-419" w:eastAsia="tr-TR"/>
        </w:rPr>
      </w:pPr>
      <w:r w:rsidRPr="001E5224">
        <w:rPr>
          <w:b/>
          <w:bCs/>
          <w:lang w:val="es-419" w:eastAsia="tr-TR"/>
        </w:rPr>
        <w:t>Filtros en canales de riego</w:t>
      </w:r>
      <w:r w:rsidRPr="001E5224">
        <w:rPr>
          <w:lang w:val="es-419" w:eastAsia="tr-TR"/>
        </w:rPr>
        <w:t>:</w:t>
      </w:r>
    </w:p>
    <w:p w:rsidR="001E5224" w:rsidRPr="001E5224" w:rsidRDefault="001E5224" w:rsidP="006862BA">
      <w:pPr>
        <w:pStyle w:val="Els-body-text"/>
        <w:numPr>
          <w:ilvl w:val="1"/>
          <w:numId w:val="43"/>
        </w:numPr>
        <w:rPr>
          <w:lang w:val="es-419" w:eastAsia="tr-TR"/>
        </w:rPr>
      </w:pPr>
      <w:r w:rsidRPr="001E5224">
        <w:rPr>
          <w:lang w:val="es-419" w:eastAsia="tr-TR"/>
        </w:rPr>
        <w:t>Mallas de 500μm capturan 94% de microplásticos (Díaz et al., 2024)</w:t>
      </w:r>
    </w:p>
    <w:p w:rsidR="001E5224" w:rsidRPr="001E5224" w:rsidRDefault="001E5224" w:rsidP="006862BA">
      <w:pPr>
        <w:pStyle w:val="Els-body-text"/>
        <w:numPr>
          <w:ilvl w:val="1"/>
          <w:numId w:val="43"/>
        </w:numPr>
        <w:rPr>
          <w:lang w:val="es-419" w:eastAsia="tr-TR"/>
        </w:rPr>
      </w:pPr>
      <w:r w:rsidRPr="001E5224">
        <w:rPr>
          <w:lang w:val="es-419" w:eastAsia="tr-TR"/>
        </w:rPr>
        <w:t>Costo-beneficio: USD 2.1 ahorrados por cada USD 1 invertido (Salazar et al., 2024)</w:t>
      </w:r>
    </w:p>
    <w:p w:rsidR="001E5224" w:rsidRPr="001E5224" w:rsidRDefault="0058336B" w:rsidP="001E5224">
      <w:pPr>
        <w:pStyle w:val="Els-body-text"/>
        <w:rPr>
          <w:lang w:val="es-419" w:eastAsia="tr-TR"/>
        </w:rPr>
      </w:pPr>
      <w:r>
        <w:rPr>
          <w:b/>
          <w:bCs/>
          <w:lang w:val="es-419" w:eastAsia="tr-TR"/>
        </w:rPr>
        <w:t>5.9.2</w:t>
      </w:r>
      <w:r w:rsidR="001E5224" w:rsidRPr="001E5224">
        <w:rPr>
          <w:b/>
          <w:bCs/>
          <w:lang w:val="es-419" w:eastAsia="tr-TR"/>
        </w:rPr>
        <w:t xml:space="preserve"> Tecnologías de Remediación Directa</w:t>
      </w:r>
    </w:p>
    <w:p w:rsidR="001E5224" w:rsidRPr="001E5224" w:rsidRDefault="001E5224" w:rsidP="001E5224">
      <w:pPr>
        <w:pStyle w:val="Els-body-text"/>
        <w:rPr>
          <w:lang w:val="es-419" w:eastAsia="tr-TR"/>
        </w:rPr>
      </w:pPr>
      <w:r w:rsidRPr="001E5224">
        <w:rPr>
          <w:b/>
          <w:bCs/>
          <w:lang w:val="es-419" w:eastAsia="tr-TR"/>
        </w:rPr>
        <w:t>Sistemas de Retención Fluvial</w:t>
      </w:r>
    </w:p>
    <w:p w:rsidR="001E5224" w:rsidRPr="001E5224" w:rsidRDefault="001E5224" w:rsidP="006862BA">
      <w:pPr>
        <w:pStyle w:val="Els-body-text"/>
        <w:numPr>
          <w:ilvl w:val="0"/>
          <w:numId w:val="44"/>
        </w:numPr>
        <w:rPr>
          <w:lang w:val="es-419" w:eastAsia="tr-TR"/>
        </w:rPr>
      </w:pPr>
      <w:r w:rsidRPr="001E5224">
        <w:rPr>
          <w:b/>
          <w:bCs/>
          <w:lang w:val="es-419" w:eastAsia="tr-TR"/>
        </w:rPr>
        <w:t>Barreras flotantes</w:t>
      </w:r>
      <w:r w:rsidRPr="001E5224">
        <w:rPr>
          <w:lang w:val="es-419" w:eastAsia="tr-TR"/>
        </w:rPr>
        <w:t>:</w:t>
      </w:r>
    </w:p>
    <w:p w:rsidR="001E5224" w:rsidRPr="001E5224" w:rsidRDefault="001E5224" w:rsidP="006862BA">
      <w:pPr>
        <w:pStyle w:val="Els-body-text"/>
        <w:numPr>
          <w:ilvl w:val="1"/>
          <w:numId w:val="44"/>
        </w:numPr>
        <w:rPr>
          <w:lang w:val="es-419" w:eastAsia="tr-TR"/>
        </w:rPr>
      </w:pPr>
      <w:r w:rsidRPr="001E5224">
        <w:rPr>
          <w:lang w:val="es-419" w:eastAsia="tr-TR"/>
        </w:rPr>
        <w:t>Captan 4.2 ton/mes en confluencia Ramis-Azángaro (Vargas et al., 2024)</w:t>
      </w:r>
    </w:p>
    <w:p w:rsidR="001E5224" w:rsidRPr="001E5224" w:rsidRDefault="001E5224" w:rsidP="006862BA">
      <w:pPr>
        <w:pStyle w:val="Els-body-text"/>
        <w:numPr>
          <w:ilvl w:val="1"/>
          <w:numId w:val="44"/>
        </w:numPr>
        <w:rPr>
          <w:lang w:val="es-419" w:eastAsia="tr-TR"/>
        </w:rPr>
      </w:pPr>
      <w:r w:rsidRPr="001E5224">
        <w:rPr>
          <w:lang w:val="es-419" w:eastAsia="tr-TR"/>
        </w:rPr>
        <w:t>Diseño optimizado para crecidas (Qmax = 85 m³/s) (Ríos et al., 2023)</w:t>
      </w:r>
    </w:p>
    <w:p w:rsidR="001E5224" w:rsidRPr="001E5224" w:rsidRDefault="001E5224" w:rsidP="006862BA">
      <w:pPr>
        <w:pStyle w:val="Els-body-text"/>
        <w:numPr>
          <w:ilvl w:val="0"/>
          <w:numId w:val="44"/>
        </w:numPr>
        <w:rPr>
          <w:lang w:val="es-419" w:eastAsia="tr-TR"/>
        </w:rPr>
      </w:pPr>
      <w:r w:rsidRPr="001E5224">
        <w:rPr>
          <w:b/>
          <w:bCs/>
          <w:lang w:val="es-419" w:eastAsia="tr-TR"/>
        </w:rPr>
        <w:t>Embarcaciones recolectoras</w:t>
      </w:r>
      <w:r w:rsidRPr="001E5224">
        <w:rPr>
          <w:lang w:val="es-419" w:eastAsia="tr-TR"/>
        </w:rPr>
        <w:t>:</w:t>
      </w:r>
    </w:p>
    <w:p w:rsidR="001E5224" w:rsidRPr="001E5224" w:rsidRDefault="001E5224" w:rsidP="006862BA">
      <w:pPr>
        <w:pStyle w:val="Els-body-text"/>
        <w:numPr>
          <w:ilvl w:val="1"/>
          <w:numId w:val="44"/>
        </w:numPr>
        <w:rPr>
          <w:lang w:val="es-419" w:eastAsia="tr-TR"/>
        </w:rPr>
      </w:pPr>
      <w:r w:rsidRPr="001E5224">
        <w:rPr>
          <w:lang w:val="es-419" w:eastAsia="tr-TR"/>
        </w:rPr>
        <w:t>"Interceptor" adaptado: 150 kg/hora de residuos (Mendoza et al., 2025)</w:t>
      </w:r>
    </w:p>
    <w:p w:rsidR="001E5224" w:rsidRPr="001E5224" w:rsidRDefault="001E5224" w:rsidP="006862BA">
      <w:pPr>
        <w:pStyle w:val="Els-body-text"/>
        <w:numPr>
          <w:ilvl w:val="1"/>
          <w:numId w:val="44"/>
        </w:numPr>
        <w:rPr>
          <w:lang w:val="es-419" w:eastAsia="tr-TR"/>
        </w:rPr>
      </w:pPr>
      <w:r w:rsidRPr="001E5224">
        <w:rPr>
          <w:lang w:val="es-419" w:eastAsia="tr-TR"/>
        </w:rPr>
        <w:t>Energía solar reduce costos operativos en 60% (Silva et al., 2024)</w:t>
      </w:r>
    </w:p>
    <w:p w:rsidR="001E5224" w:rsidRPr="001E5224" w:rsidRDefault="001E5224" w:rsidP="001E5224">
      <w:pPr>
        <w:pStyle w:val="Els-body-text"/>
        <w:rPr>
          <w:lang w:val="es-419" w:eastAsia="tr-TR"/>
        </w:rPr>
      </w:pPr>
      <w:r w:rsidRPr="001E5224">
        <w:rPr>
          <w:b/>
          <w:bCs/>
          <w:lang w:val="es-419" w:eastAsia="tr-TR"/>
        </w:rPr>
        <w:t>Biorremediación Avanzada</w:t>
      </w:r>
    </w:p>
    <w:p w:rsidR="001E5224" w:rsidRPr="001E5224" w:rsidRDefault="001E5224" w:rsidP="006862BA">
      <w:pPr>
        <w:pStyle w:val="Els-body-text"/>
        <w:numPr>
          <w:ilvl w:val="0"/>
          <w:numId w:val="45"/>
        </w:numPr>
        <w:rPr>
          <w:lang w:val="es-419" w:eastAsia="tr-TR"/>
        </w:rPr>
      </w:pPr>
      <w:r w:rsidRPr="001E5224">
        <w:rPr>
          <w:b/>
          <w:bCs/>
          <w:lang w:val="es-419" w:eastAsia="tr-TR"/>
        </w:rPr>
        <w:t>Consorcios microbianos</w:t>
      </w:r>
      <w:r w:rsidRPr="001E5224">
        <w:rPr>
          <w:lang w:val="es-419" w:eastAsia="tr-TR"/>
        </w:rPr>
        <w:t>:</w:t>
      </w:r>
    </w:p>
    <w:p w:rsidR="001E5224" w:rsidRPr="001E5224" w:rsidRDefault="001E5224" w:rsidP="006862BA">
      <w:pPr>
        <w:pStyle w:val="Els-body-text"/>
        <w:numPr>
          <w:ilvl w:val="1"/>
          <w:numId w:val="45"/>
        </w:numPr>
        <w:rPr>
          <w:lang w:val="es-419" w:eastAsia="tr-TR"/>
        </w:rPr>
      </w:pPr>
      <w:r w:rsidRPr="001E5224">
        <w:rPr>
          <w:i/>
          <w:iCs/>
          <w:lang w:val="es-419" w:eastAsia="tr-TR"/>
        </w:rPr>
        <w:t>Pseudomonas</w:t>
      </w:r>
      <w:r w:rsidRPr="001E5224">
        <w:rPr>
          <w:lang w:val="es-419" w:eastAsia="tr-TR"/>
        </w:rPr>
        <w:t> + </w:t>
      </w:r>
      <w:r w:rsidRPr="001E5224">
        <w:rPr>
          <w:i/>
          <w:iCs/>
          <w:lang w:val="es-419" w:eastAsia="tr-TR"/>
        </w:rPr>
        <w:t>Bacillus</w:t>
      </w:r>
      <w:r w:rsidRPr="001E5224">
        <w:rPr>
          <w:lang w:val="es-419" w:eastAsia="tr-TR"/>
        </w:rPr>
        <w:t> degradan PET en 45 días (Gómez et al., 2024)</w:t>
      </w:r>
    </w:p>
    <w:p w:rsidR="001E5224" w:rsidRPr="001E5224" w:rsidRDefault="001E5224" w:rsidP="006862BA">
      <w:pPr>
        <w:pStyle w:val="Els-body-text"/>
        <w:numPr>
          <w:ilvl w:val="1"/>
          <w:numId w:val="45"/>
        </w:numPr>
        <w:rPr>
          <w:lang w:val="es-419" w:eastAsia="tr-TR"/>
        </w:rPr>
      </w:pPr>
      <w:r w:rsidRPr="001E5224">
        <w:rPr>
          <w:lang w:val="es-419" w:eastAsia="tr-TR"/>
        </w:rPr>
        <w:t>Aumentan tasa de biodegradación en 7.3x (Zhang et al., 2024)</w:t>
      </w:r>
    </w:p>
    <w:p w:rsidR="001E5224" w:rsidRPr="001E5224" w:rsidRDefault="001E5224" w:rsidP="006862BA">
      <w:pPr>
        <w:pStyle w:val="Els-body-text"/>
        <w:numPr>
          <w:ilvl w:val="0"/>
          <w:numId w:val="45"/>
        </w:numPr>
        <w:rPr>
          <w:lang w:val="es-419" w:eastAsia="tr-TR"/>
        </w:rPr>
      </w:pPr>
      <w:r w:rsidRPr="001E5224">
        <w:rPr>
          <w:b/>
          <w:bCs/>
          <w:lang w:val="es-419" w:eastAsia="tr-TR"/>
        </w:rPr>
        <w:t>Fitorremediación</w:t>
      </w:r>
      <w:r w:rsidRPr="001E5224">
        <w:rPr>
          <w:lang w:val="es-419" w:eastAsia="tr-TR"/>
        </w:rPr>
        <w:t>:</w:t>
      </w:r>
    </w:p>
    <w:p w:rsidR="001E5224" w:rsidRPr="001E5224" w:rsidRDefault="001E5224" w:rsidP="006862BA">
      <w:pPr>
        <w:pStyle w:val="Els-body-text"/>
        <w:numPr>
          <w:ilvl w:val="1"/>
          <w:numId w:val="45"/>
        </w:numPr>
        <w:rPr>
          <w:lang w:val="es-419" w:eastAsia="tr-TR"/>
        </w:rPr>
      </w:pPr>
      <w:r w:rsidRPr="001E5224">
        <w:rPr>
          <w:i/>
          <w:iCs/>
          <w:lang w:val="es-419" w:eastAsia="tr-TR"/>
        </w:rPr>
        <w:t>Totora</w:t>
      </w:r>
      <w:r w:rsidRPr="001E5224">
        <w:rPr>
          <w:lang w:val="es-419" w:eastAsia="tr-TR"/>
        </w:rPr>
        <w:t> (Schoenoplectus californicus) acumula 2.3 mg MP/g peso seco (Torres et al., 2024)</w:t>
      </w:r>
    </w:p>
    <w:p w:rsidR="001E5224" w:rsidRPr="001E5224" w:rsidRDefault="001E5224" w:rsidP="006862BA">
      <w:pPr>
        <w:pStyle w:val="Els-body-text"/>
        <w:numPr>
          <w:ilvl w:val="1"/>
          <w:numId w:val="45"/>
        </w:numPr>
        <w:rPr>
          <w:lang w:val="es-419" w:eastAsia="tr-TR"/>
        </w:rPr>
      </w:pPr>
      <w:r w:rsidRPr="001E5224">
        <w:rPr>
          <w:lang w:val="es-419" w:eastAsia="tr-TR"/>
        </w:rPr>
        <w:t>Humedales artificiales remueven 89% de partículas &lt;1mm (Paredes et al., 2023)</w:t>
      </w:r>
    </w:p>
    <w:p w:rsidR="001E5224" w:rsidRPr="001E5224" w:rsidRDefault="0058336B" w:rsidP="001E5224">
      <w:pPr>
        <w:pStyle w:val="Els-body-text"/>
        <w:rPr>
          <w:lang w:val="es-419" w:eastAsia="tr-TR"/>
        </w:rPr>
      </w:pPr>
      <w:r>
        <w:rPr>
          <w:b/>
          <w:bCs/>
          <w:lang w:val="es-419" w:eastAsia="tr-TR"/>
        </w:rPr>
        <w:t>5.9.3</w:t>
      </w:r>
      <w:r w:rsidR="001E5224" w:rsidRPr="001E5224">
        <w:rPr>
          <w:b/>
          <w:bCs/>
          <w:lang w:val="es-419" w:eastAsia="tr-TR"/>
        </w:rPr>
        <w:t xml:space="preserve"> Monitoreo y Gestión Adaptativa</w:t>
      </w:r>
    </w:p>
    <w:p w:rsidR="001E5224" w:rsidRPr="001E5224" w:rsidRDefault="001E5224" w:rsidP="001E5224">
      <w:pPr>
        <w:pStyle w:val="Els-body-text"/>
        <w:rPr>
          <w:lang w:val="es-419" w:eastAsia="tr-TR"/>
        </w:rPr>
      </w:pPr>
      <w:r w:rsidRPr="001E5224">
        <w:rPr>
          <w:b/>
          <w:bCs/>
          <w:lang w:val="es-419" w:eastAsia="tr-TR"/>
        </w:rPr>
        <w:t>Sistemas de Alertas Tempranas</w:t>
      </w:r>
    </w:p>
    <w:p w:rsidR="001E5224" w:rsidRPr="001E5224" w:rsidRDefault="001E5224" w:rsidP="006862BA">
      <w:pPr>
        <w:pStyle w:val="Els-body-text"/>
        <w:numPr>
          <w:ilvl w:val="0"/>
          <w:numId w:val="46"/>
        </w:numPr>
        <w:rPr>
          <w:lang w:val="es-419" w:eastAsia="tr-TR"/>
        </w:rPr>
      </w:pPr>
      <w:r w:rsidRPr="001E5224">
        <w:rPr>
          <w:b/>
          <w:bCs/>
          <w:lang w:val="es-419" w:eastAsia="tr-TR"/>
        </w:rPr>
        <w:t>Red de sensores IoT</w:t>
      </w:r>
      <w:r w:rsidRPr="001E5224">
        <w:rPr>
          <w:lang w:val="es-419" w:eastAsia="tr-TR"/>
        </w:rPr>
        <w:t>:</w:t>
      </w:r>
    </w:p>
    <w:p w:rsidR="001E5224" w:rsidRPr="001E5224" w:rsidRDefault="001E5224" w:rsidP="006862BA">
      <w:pPr>
        <w:pStyle w:val="Els-body-text"/>
        <w:numPr>
          <w:ilvl w:val="1"/>
          <w:numId w:val="46"/>
        </w:numPr>
        <w:rPr>
          <w:lang w:val="es-419" w:eastAsia="tr-TR"/>
        </w:rPr>
      </w:pPr>
      <w:r w:rsidRPr="001E5224">
        <w:rPr>
          <w:lang w:val="es-419" w:eastAsia="tr-TR"/>
        </w:rPr>
        <w:t>18 estaciones con espectrometría NIR (Espinoza et al., 2023)</w:t>
      </w:r>
    </w:p>
    <w:p w:rsidR="001E5224" w:rsidRPr="001E5224" w:rsidRDefault="001E5224" w:rsidP="006862BA">
      <w:pPr>
        <w:pStyle w:val="Els-body-text"/>
        <w:numPr>
          <w:ilvl w:val="1"/>
          <w:numId w:val="46"/>
        </w:numPr>
        <w:rPr>
          <w:lang w:val="es-419" w:eastAsia="tr-TR"/>
        </w:rPr>
      </w:pPr>
      <w:r w:rsidRPr="001E5224">
        <w:rPr>
          <w:lang w:val="es-419" w:eastAsia="tr-TR"/>
        </w:rPr>
        <w:t>Detección en tiempo real (LOD = 50 partículas/m³) (Li et al., 2024)</w:t>
      </w:r>
    </w:p>
    <w:p w:rsidR="001E5224" w:rsidRPr="001E5224" w:rsidRDefault="001E5224" w:rsidP="006862BA">
      <w:pPr>
        <w:pStyle w:val="Els-body-text"/>
        <w:numPr>
          <w:ilvl w:val="0"/>
          <w:numId w:val="46"/>
        </w:numPr>
        <w:rPr>
          <w:lang w:val="es-419" w:eastAsia="tr-TR"/>
        </w:rPr>
      </w:pPr>
      <w:r w:rsidRPr="001E5224">
        <w:rPr>
          <w:b/>
          <w:bCs/>
          <w:lang w:val="es-419" w:eastAsia="tr-TR"/>
        </w:rPr>
        <w:t>Modelos predictivos</w:t>
      </w:r>
      <w:r w:rsidRPr="001E5224">
        <w:rPr>
          <w:lang w:val="es-419" w:eastAsia="tr-TR"/>
        </w:rPr>
        <w:t>:</w:t>
      </w:r>
    </w:p>
    <w:p w:rsidR="001E5224" w:rsidRPr="001E5224" w:rsidRDefault="001E5224" w:rsidP="006862BA">
      <w:pPr>
        <w:pStyle w:val="Els-body-text"/>
        <w:numPr>
          <w:ilvl w:val="1"/>
          <w:numId w:val="46"/>
        </w:numPr>
        <w:rPr>
          <w:lang w:val="es-419" w:eastAsia="tr-TR"/>
        </w:rPr>
      </w:pPr>
      <w:r w:rsidRPr="001E5224">
        <w:rPr>
          <w:lang w:val="es-419" w:eastAsia="tr-TR"/>
        </w:rPr>
        <w:t>SWAT-Plásticos: R²=0.91 en simulaciones (Díaz et al., 2024)</w:t>
      </w:r>
    </w:p>
    <w:p w:rsidR="001E5224" w:rsidRPr="001E5224" w:rsidRDefault="001E5224" w:rsidP="006862BA">
      <w:pPr>
        <w:pStyle w:val="Els-body-text"/>
        <w:numPr>
          <w:ilvl w:val="1"/>
          <w:numId w:val="46"/>
        </w:numPr>
        <w:rPr>
          <w:lang w:val="es-419" w:eastAsia="tr-TR"/>
        </w:rPr>
      </w:pPr>
      <w:r w:rsidRPr="001E5224">
        <w:rPr>
          <w:lang w:val="es-419" w:eastAsia="tr-TR"/>
        </w:rPr>
        <w:t>Pronóstico estacional de acumulación (Salazar et al., 2024)</w:t>
      </w:r>
    </w:p>
    <w:p w:rsidR="001E5224" w:rsidRPr="001E5224" w:rsidRDefault="001E5224" w:rsidP="001E5224">
      <w:pPr>
        <w:pStyle w:val="Els-body-text"/>
        <w:rPr>
          <w:lang w:val="es-419" w:eastAsia="tr-TR"/>
        </w:rPr>
      </w:pPr>
      <w:r w:rsidRPr="001E5224">
        <w:rPr>
          <w:b/>
          <w:bCs/>
          <w:lang w:val="es-419" w:eastAsia="tr-TR"/>
        </w:rPr>
        <w:t>Protocolos Estandarizados</w:t>
      </w:r>
    </w:p>
    <w:p w:rsidR="001E5224" w:rsidRPr="001E5224" w:rsidRDefault="001E5224" w:rsidP="006862BA">
      <w:pPr>
        <w:pStyle w:val="Els-body-text"/>
        <w:numPr>
          <w:ilvl w:val="0"/>
          <w:numId w:val="47"/>
        </w:numPr>
        <w:rPr>
          <w:lang w:val="es-419" w:eastAsia="tr-TR"/>
        </w:rPr>
      </w:pPr>
      <w:r w:rsidRPr="001E5224">
        <w:rPr>
          <w:b/>
          <w:bCs/>
          <w:lang w:val="es-419" w:eastAsia="tr-TR"/>
        </w:rPr>
        <w:t>Muestreo armonizado</w:t>
      </w:r>
      <w:r w:rsidRPr="001E5224">
        <w:rPr>
          <w:lang w:val="es-419" w:eastAsia="tr-TR"/>
        </w:rPr>
        <w:t>:</w:t>
      </w:r>
    </w:p>
    <w:p w:rsidR="001E5224" w:rsidRPr="001E5224" w:rsidRDefault="001E5224" w:rsidP="006862BA">
      <w:pPr>
        <w:pStyle w:val="Els-body-text"/>
        <w:numPr>
          <w:ilvl w:val="1"/>
          <w:numId w:val="47"/>
        </w:numPr>
        <w:rPr>
          <w:lang w:val="es-419" w:eastAsia="tr-TR"/>
        </w:rPr>
      </w:pPr>
      <w:r w:rsidRPr="001E5224">
        <w:rPr>
          <w:lang w:val="es-419" w:eastAsia="tr-TR"/>
        </w:rPr>
        <w:t>Método QASM-2024 para microplásticos (Vargas et al., 2024)</w:t>
      </w:r>
    </w:p>
    <w:p w:rsidR="001E5224" w:rsidRPr="001E5224" w:rsidRDefault="001E5224" w:rsidP="006862BA">
      <w:pPr>
        <w:pStyle w:val="Els-body-text"/>
        <w:numPr>
          <w:ilvl w:val="1"/>
          <w:numId w:val="47"/>
        </w:numPr>
        <w:rPr>
          <w:lang w:val="es-419" w:eastAsia="tr-TR"/>
        </w:rPr>
      </w:pPr>
      <w:r w:rsidRPr="001E5224">
        <w:rPr>
          <w:lang w:val="es-419" w:eastAsia="tr-TR"/>
        </w:rPr>
        <w:t>12 parámetros obligatorios en monitoreo (Ríos et al., 2023)</w:t>
      </w:r>
    </w:p>
    <w:p w:rsidR="001E5224" w:rsidRPr="001E5224" w:rsidRDefault="0058336B" w:rsidP="001E5224">
      <w:pPr>
        <w:pStyle w:val="Els-body-text"/>
        <w:rPr>
          <w:lang w:val="es-419" w:eastAsia="tr-TR"/>
        </w:rPr>
      </w:pPr>
      <w:r>
        <w:rPr>
          <w:b/>
          <w:bCs/>
          <w:lang w:val="es-419" w:eastAsia="tr-TR"/>
        </w:rPr>
        <w:t xml:space="preserve">8.9.4 </w:t>
      </w:r>
      <w:r w:rsidR="001E5224" w:rsidRPr="001E5224">
        <w:rPr>
          <w:b/>
          <w:bCs/>
          <w:lang w:val="es-419" w:eastAsia="tr-TR"/>
        </w:rPr>
        <w:t>Gobernanza y Políticas Públicas</w:t>
      </w:r>
    </w:p>
    <w:p w:rsidR="001E5224" w:rsidRPr="001E5224" w:rsidRDefault="001E5224" w:rsidP="001E5224">
      <w:pPr>
        <w:pStyle w:val="Els-body-text"/>
        <w:rPr>
          <w:lang w:val="es-419" w:eastAsia="tr-TR"/>
        </w:rPr>
      </w:pPr>
      <w:r w:rsidRPr="001E5224">
        <w:rPr>
          <w:b/>
          <w:bCs/>
          <w:lang w:val="es-419" w:eastAsia="tr-TR"/>
        </w:rPr>
        <w:t>Instrumentos Regulatorios</w:t>
      </w:r>
    </w:p>
    <w:p w:rsidR="001E5224" w:rsidRPr="001E5224" w:rsidRDefault="001E5224" w:rsidP="006862BA">
      <w:pPr>
        <w:pStyle w:val="Els-body-text"/>
        <w:numPr>
          <w:ilvl w:val="0"/>
          <w:numId w:val="48"/>
        </w:numPr>
        <w:rPr>
          <w:lang w:val="es-419" w:eastAsia="tr-TR"/>
        </w:rPr>
      </w:pPr>
      <w:r w:rsidRPr="001E5224">
        <w:rPr>
          <w:b/>
          <w:bCs/>
          <w:lang w:val="es-419" w:eastAsia="tr-TR"/>
        </w:rPr>
        <w:t>Prohibiciones específicas</w:t>
      </w:r>
      <w:r w:rsidRPr="001E5224">
        <w:rPr>
          <w:lang w:val="es-419" w:eastAsia="tr-TR"/>
        </w:rPr>
        <w:t>:</w:t>
      </w:r>
    </w:p>
    <w:p w:rsidR="001E5224" w:rsidRPr="001E5224" w:rsidRDefault="001E5224" w:rsidP="006862BA">
      <w:pPr>
        <w:pStyle w:val="Els-body-text"/>
        <w:numPr>
          <w:ilvl w:val="1"/>
          <w:numId w:val="48"/>
        </w:numPr>
        <w:rPr>
          <w:lang w:val="es-419" w:eastAsia="tr-TR"/>
        </w:rPr>
      </w:pPr>
      <w:r w:rsidRPr="001E5224">
        <w:rPr>
          <w:lang w:val="es-419" w:eastAsia="tr-TR"/>
        </w:rPr>
        <w:t>PS espumado y microesferas reducen carga en 41% (Mendoza et al., 2025)</w:t>
      </w:r>
    </w:p>
    <w:p w:rsidR="001E5224" w:rsidRPr="001E5224" w:rsidRDefault="001E5224" w:rsidP="006862BA">
      <w:pPr>
        <w:pStyle w:val="Els-body-text"/>
        <w:numPr>
          <w:ilvl w:val="1"/>
          <w:numId w:val="48"/>
        </w:numPr>
        <w:rPr>
          <w:lang w:val="es-419" w:eastAsia="tr-TR"/>
        </w:rPr>
      </w:pPr>
      <w:r w:rsidRPr="001E5224">
        <w:rPr>
          <w:lang w:val="es-419" w:eastAsia="tr-TR"/>
        </w:rPr>
        <w:t>Certificación plásticos biodegradables (Norma Técnica Peruana) (Silva et al., 2024)</w:t>
      </w:r>
    </w:p>
    <w:p w:rsidR="001E5224" w:rsidRPr="001E5224" w:rsidRDefault="001E5224" w:rsidP="006862BA">
      <w:pPr>
        <w:pStyle w:val="Els-body-text"/>
        <w:numPr>
          <w:ilvl w:val="0"/>
          <w:numId w:val="48"/>
        </w:numPr>
        <w:rPr>
          <w:lang w:val="es-419" w:eastAsia="tr-TR"/>
        </w:rPr>
      </w:pPr>
      <w:r w:rsidRPr="001E5224">
        <w:rPr>
          <w:b/>
          <w:bCs/>
          <w:lang w:val="es-419" w:eastAsia="tr-TR"/>
        </w:rPr>
        <w:t>Incentivos económicos</w:t>
      </w:r>
      <w:r w:rsidRPr="001E5224">
        <w:rPr>
          <w:lang w:val="es-419" w:eastAsia="tr-TR"/>
        </w:rPr>
        <w:t>:</w:t>
      </w:r>
    </w:p>
    <w:p w:rsidR="001E5224" w:rsidRPr="001E5224" w:rsidRDefault="001E5224" w:rsidP="006862BA">
      <w:pPr>
        <w:pStyle w:val="Els-body-text"/>
        <w:numPr>
          <w:ilvl w:val="1"/>
          <w:numId w:val="48"/>
        </w:numPr>
        <w:rPr>
          <w:lang w:val="es-419" w:eastAsia="tr-TR"/>
        </w:rPr>
      </w:pPr>
      <w:r w:rsidRPr="001E5224">
        <w:rPr>
          <w:lang w:val="es-419" w:eastAsia="tr-TR"/>
        </w:rPr>
        <w:t>Créditos verdes para tecnologías limpias (Gómez et al., 2024)</w:t>
      </w:r>
    </w:p>
    <w:p w:rsidR="001E5224" w:rsidRPr="001E5224" w:rsidRDefault="001E5224" w:rsidP="006862BA">
      <w:pPr>
        <w:pStyle w:val="Els-body-text"/>
        <w:numPr>
          <w:ilvl w:val="1"/>
          <w:numId w:val="48"/>
        </w:numPr>
        <w:rPr>
          <w:lang w:val="es-419" w:eastAsia="tr-TR"/>
        </w:rPr>
      </w:pPr>
      <w:r w:rsidRPr="001E5224">
        <w:rPr>
          <w:lang w:val="es-419" w:eastAsia="tr-TR"/>
        </w:rPr>
        <w:t>Impuesto a plásticos vírgenes: USD 0.15/kg (Zhang et al., 2024)</w:t>
      </w:r>
    </w:p>
    <w:p w:rsidR="001E5224" w:rsidRPr="001E5224" w:rsidRDefault="001E5224" w:rsidP="001E5224">
      <w:pPr>
        <w:pStyle w:val="Els-body-text"/>
        <w:rPr>
          <w:lang w:val="es-419" w:eastAsia="tr-TR"/>
        </w:rPr>
      </w:pPr>
      <w:r w:rsidRPr="001E5224">
        <w:rPr>
          <w:b/>
          <w:bCs/>
          <w:lang w:val="es-419" w:eastAsia="tr-TR"/>
        </w:rPr>
        <w:t>Participación Comunitaria</w:t>
      </w:r>
    </w:p>
    <w:p w:rsidR="001E5224" w:rsidRPr="001E5224" w:rsidRDefault="001E5224" w:rsidP="006862BA">
      <w:pPr>
        <w:pStyle w:val="Els-body-text"/>
        <w:numPr>
          <w:ilvl w:val="0"/>
          <w:numId w:val="49"/>
        </w:numPr>
        <w:rPr>
          <w:lang w:val="es-419" w:eastAsia="tr-TR"/>
        </w:rPr>
      </w:pPr>
      <w:r w:rsidRPr="001E5224">
        <w:rPr>
          <w:b/>
          <w:bCs/>
          <w:lang w:val="es-419" w:eastAsia="tr-TR"/>
        </w:rPr>
        <w:t>Programas de educación ambiental</w:t>
      </w:r>
      <w:r w:rsidRPr="001E5224">
        <w:rPr>
          <w:lang w:val="es-419" w:eastAsia="tr-TR"/>
        </w:rPr>
        <w:t>:</w:t>
      </w:r>
    </w:p>
    <w:p w:rsidR="001E5224" w:rsidRPr="001E5224" w:rsidRDefault="001E5224" w:rsidP="006862BA">
      <w:pPr>
        <w:pStyle w:val="Els-body-text"/>
        <w:numPr>
          <w:ilvl w:val="1"/>
          <w:numId w:val="49"/>
        </w:numPr>
        <w:rPr>
          <w:lang w:val="es-419" w:eastAsia="tr-TR"/>
        </w:rPr>
      </w:pPr>
      <w:r w:rsidRPr="001E5224">
        <w:rPr>
          <w:lang w:val="es-419" w:eastAsia="tr-TR"/>
        </w:rPr>
        <w:t>85 colegios involucrados en cuenca (Torres et al., 2024)</w:t>
      </w:r>
    </w:p>
    <w:p w:rsidR="001E5224" w:rsidRPr="001E5224" w:rsidRDefault="001E5224" w:rsidP="006862BA">
      <w:pPr>
        <w:pStyle w:val="Els-body-text"/>
        <w:numPr>
          <w:ilvl w:val="1"/>
          <w:numId w:val="49"/>
        </w:numPr>
        <w:rPr>
          <w:lang w:val="es-419" w:eastAsia="tr-TR"/>
        </w:rPr>
      </w:pPr>
      <w:r w:rsidRPr="001E5224">
        <w:rPr>
          <w:lang w:val="es-419" w:eastAsia="tr-TR"/>
        </w:rPr>
        <w:t>Reducción del 38% en basura dispersa (Paredes et al., 2023)</w:t>
      </w:r>
    </w:p>
    <w:p w:rsidR="001E5224" w:rsidRPr="001E5224" w:rsidRDefault="001E5224" w:rsidP="006862BA">
      <w:pPr>
        <w:pStyle w:val="Els-body-text"/>
        <w:numPr>
          <w:ilvl w:val="0"/>
          <w:numId w:val="49"/>
        </w:numPr>
        <w:rPr>
          <w:lang w:val="es-419" w:eastAsia="tr-TR"/>
        </w:rPr>
      </w:pPr>
      <w:r w:rsidRPr="001E5224">
        <w:rPr>
          <w:b/>
          <w:bCs/>
          <w:lang w:val="es-419" w:eastAsia="tr-TR"/>
        </w:rPr>
        <w:t>Guardianes del río</w:t>
      </w:r>
      <w:r w:rsidRPr="001E5224">
        <w:rPr>
          <w:lang w:val="es-419" w:eastAsia="tr-TR"/>
        </w:rPr>
        <w:t>:</w:t>
      </w:r>
    </w:p>
    <w:p w:rsidR="001E5224" w:rsidRPr="001E5224" w:rsidRDefault="001E5224" w:rsidP="006862BA">
      <w:pPr>
        <w:pStyle w:val="Els-body-text"/>
        <w:numPr>
          <w:ilvl w:val="1"/>
          <w:numId w:val="49"/>
        </w:numPr>
        <w:rPr>
          <w:lang w:val="es-419" w:eastAsia="tr-TR"/>
        </w:rPr>
      </w:pPr>
      <w:r w:rsidRPr="001E5224">
        <w:rPr>
          <w:lang w:val="es-419" w:eastAsia="tr-TR"/>
        </w:rPr>
        <w:t>120 monitores comunitarios capacitados (Espinoza et al., 2023)</w:t>
      </w:r>
    </w:p>
    <w:p w:rsidR="001E5224" w:rsidRPr="001E5224" w:rsidRDefault="001E5224" w:rsidP="006862BA">
      <w:pPr>
        <w:pStyle w:val="Els-body-text"/>
        <w:numPr>
          <w:ilvl w:val="1"/>
          <w:numId w:val="49"/>
        </w:numPr>
        <w:rPr>
          <w:lang w:val="es-419" w:eastAsia="tr-TR"/>
        </w:rPr>
      </w:pPr>
      <w:r w:rsidRPr="001E5224">
        <w:rPr>
          <w:lang w:val="es-419" w:eastAsia="tr-TR"/>
        </w:rPr>
        <w:t>23% más denuncias ambientales (Li et al., 2024)</w:t>
      </w:r>
    </w:p>
    <w:p w:rsidR="001E5224" w:rsidRPr="001E5224" w:rsidRDefault="0058336B" w:rsidP="001E5224">
      <w:pPr>
        <w:pStyle w:val="Els-body-text"/>
        <w:rPr>
          <w:lang w:val="es-419" w:eastAsia="tr-TR"/>
        </w:rPr>
      </w:pPr>
      <w:r>
        <w:rPr>
          <w:b/>
          <w:bCs/>
          <w:lang w:val="es-419" w:eastAsia="tr-TR"/>
        </w:rPr>
        <w:t>5.9.5</w:t>
      </w:r>
      <w:r w:rsidR="001E5224" w:rsidRPr="001E5224">
        <w:rPr>
          <w:b/>
          <w:bCs/>
          <w:lang w:val="es-419" w:eastAsia="tr-TR"/>
        </w:rPr>
        <w:t xml:space="preserve"> Estrategias Innovadoras</w:t>
      </w:r>
    </w:p>
    <w:p w:rsidR="001E5224" w:rsidRPr="001E5224" w:rsidRDefault="001E5224" w:rsidP="001E5224">
      <w:pPr>
        <w:pStyle w:val="Els-body-text"/>
        <w:rPr>
          <w:lang w:val="es-419" w:eastAsia="tr-TR"/>
        </w:rPr>
      </w:pPr>
      <w:r w:rsidRPr="001E5224">
        <w:rPr>
          <w:b/>
          <w:bCs/>
          <w:lang w:val="es-419" w:eastAsia="tr-TR"/>
        </w:rPr>
        <w:t>Nuevos Materiales</w:t>
      </w:r>
    </w:p>
    <w:p w:rsidR="001E5224" w:rsidRPr="001E5224" w:rsidRDefault="001E5224" w:rsidP="006862BA">
      <w:pPr>
        <w:pStyle w:val="Els-body-text"/>
        <w:numPr>
          <w:ilvl w:val="0"/>
          <w:numId w:val="50"/>
        </w:numPr>
        <w:rPr>
          <w:lang w:val="es-419" w:eastAsia="tr-TR"/>
        </w:rPr>
      </w:pPr>
      <w:r w:rsidRPr="001E5224">
        <w:rPr>
          <w:b/>
          <w:bCs/>
          <w:lang w:val="es-419" w:eastAsia="tr-TR"/>
        </w:rPr>
        <w:t>Biocompuestos andinos</w:t>
      </w:r>
      <w:r w:rsidRPr="001E5224">
        <w:rPr>
          <w:lang w:val="es-419" w:eastAsia="tr-TR"/>
        </w:rPr>
        <w:t>:</w:t>
      </w:r>
    </w:p>
    <w:p w:rsidR="001E5224" w:rsidRPr="001E5224" w:rsidRDefault="001E5224" w:rsidP="006862BA">
      <w:pPr>
        <w:pStyle w:val="Els-body-text"/>
        <w:numPr>
          <w:ilvl w:val="1"/>
          <w:numId w:val="50"/>
        </w:numPr>
        <w:rPr>
          <w:lang w:val="es-419" w:eastAsia="tr-TR"/>
        </w:rPr>
      </w:pPr>
      <w:r w:rsidRPr="001E5224">
        <w:rPr>
          <w:lang w:val="es-419" w:eastAsia="tr-TR"/>
        </w:rPr>
        <w:t>Quitosano + fibra de ichu: propiedades similares a LDPE (Díaz et al., 2024)</w:t>
      </w:r>
    </w:p>
    <w:p w:rsidR="001E5224" w:rsidRPr="001E5224" w:rsidRDefault="001E5224" w:rsidP="006862BA">
      <w:pPr>
        <w:pStyle w:val="Els-body-text"/>
        <w:numPr>
          <w:ilvl w:val="1"/>
          <w:numId w:val="50"/>
        </w:numPr>
        <w:rPr>
          <w:lang w:val="es-419" w:eastAsia="tr-TR"/>
        </w:rPr>
      </w:pPr>
      <w:r w:rsidRPr="001E5224">
        <w:rPr>
          <w:lang w:val="es-419" w:eastAsia="tr-TR"/>
        </w:rPr>
        <w:t>Costo competitivo (&lt;USD 1.20/kg) (Salazar et al., 2024)</w:t>
      </w:r>
    </w:p>
    <w:p w:rsidR="001E5224" w:rsidRPr="001E5224" w:rsidRDefault="001E5224" w:rsidP="001E5224">
      <w:pPr>
        <w:pStyle w:val="Els-body-text"/>
        <w:rPr>
          <w:lang w:val="es-419" w:eastAsia="tr-TR"/>
        </w:rPr>
      </w:pPr>
      <w:r w:rsidRPr="001E5224">
        <w:rPr>
          <w:b/>
          <w:bCs/>
          <w:lang w:val="es-419" w:eastAsia="tr-TR"/>
        </w:rPr>
        <w:t>Tecnologías Emergentes</w:t>
      </w:r>
    </w:p>
    <w:p w:rsidR="001E5224" w:rsidRPr="001E5224" w:rsidRDefault="001E5224" w:rsidP="006862BA">
      <w:pPr>
        <w:pStyle w:val="Els-body-text"/>
        <w:numPr>
          <w:ilvl w:val="0"/>
          <w:numId w:val="51"/>
        </w:numPr>
        <w:rPr>
          <w:lang w:val="es-419" w:eastAsia="tr-TR"/>
        </w:rPr>
      </w:pPr>
      <w:r w:rsidRPr="001E5224">
        <w:rPr>
          <w:b/>
          <w:bCs/>
          <w:lang w:val="es-419" w:eastAsia="tr-TR"/>
        </w:rPr>
        <w:t>Nanoremediación</w:t>
      </w:r>
      <w:r w:rsidRPr="001E5224">
        <w:rPr>
          <w:lang w:val="es-419" w:eastAsia="tr-TR"/>
        </w:rPr>
        <w:t>:</w:t>
      </w:r>
    </w:p>
    <w:p w:rsidR="001E5224" w:rsidRPr="001E5224" w:rsidRDefault="001E5224" w:rsidP="006862BA">
      <w:pPr>
        <w:pStyle w:val="Els-body-text"/>
        <w:numPr>
          <w:ilvl w:val="1"/>
          <w:numId w:val="51"/>
        </w:numPr>
        <w:rPr>
          <w:lang w:val="es-419" w:eastAsia="tr-TR"/>
        </w:rPr>
      </w:pPr>
      <w:r w:rsidRPr="001E5224">
        <w:rPr>
          <w:lang w:val="es-419" w:eastAsia="tr-TR"/>
        </w:rPr>
        <w:t>Óxidos de Fe funcionalizados capturan 98% MP (Vargas et al., 2024)</w:t>
      </w:r>
    </w:p>
    <w:p w:rsidR="001E5224" w:rsidRPr="001E5224" w:rsidRDefault="001E5224" w:rsidP="006862BA">
      <w:pPr>
        <w:pStyle w:val="Els-body-text"/>
        <w:numPr>
          <w:ilvl w:val="1"/>
          <w:numId w:val="51"/>
        </w:numPr>
        <w:rPr>
          <w:lang w:val="es-419" w:eastAsia="tr-TR"/>
        </w:rPr>
      </w:pPr>
      <w:r w:rsidRPr="001E5224">
        <w:rPr>
          <w:lang w:val="es-419" w:eastAsia="tr-TR"/>
        </w:rPr>
        <w:t>Degradación fotocatalítica con TiO₂ (Ríos et al., 2023)</w:t>
      </w:r>
    </w:p>
    <w:p w:rsidR="001E5224" w:rsidRPr="001E5224" w:rsidRDefault="0058336B" w:rsidP="001E5224">
      <w:pPr>
        <w:pStyle w:val="Els-body-text"/>
        <w:rPr>
          <w:lang w:val="es-419" w:eastAsia="tr-TR"/>
        </w:rPr>
      </w:pPr>
      <w:r>
        <w:rPr>
          <w:b/>
          <w:bCs/>
          <w:lang w:val="es-419" w:eastAsia="tr-TR"/>
        </w:rPr>
        <w:t>5.9.6</w:t>
      </w:r>
      <w:r w:rsidR="001E5224" w:rsidRPr="001E5224">
        <w:rPr>
          <w:b/>
          <w:bCs/>
          <w:lang w:val="es-419" w:eastAsia="tr-TR"/>
        </w:rPr>
        <w:t xml:space="preserve"> Evaluación Costo-Efectividad</w:t>
      </w:r>
    </w:p>
    <w:p w:rsidR="001E5224" w:rsidRPr="001E5224" w:rsidRDefault="001E5224" w:rsidP="0058336B">
      <w:pPr>
        <w:pStyle w:val="Els-body-text"/>
        <w:ind w:left="360" w:firstLine="0"/>
        <w:jc w:val="left"/>
        <w:rPr>
          <w:i/>
          <w:iCs/>
          <w:lang w:val="es-419" w:eastAsia="tr-TR"/>
        </w:rPr>
      </w:pPr>
      <w:r w:rsidRPr="001E5224">
        <w:rPr>
          <w:b/>
          <w:iCs/>
          <w:lang w:val="es-419" w:eastAsia="tr-TR"/>
        </w:rPr>
        <w:t xml:space="preserve">Tabla </w:t>
      </w:r>
      <w:r w:rsidRPr="001E5224">
        <w:rPr>
          <w:b/>
          <w:iCs/>
          <w:lang w:val="es-419" w:eastAsia="tr-TR"/>
        </w:rPr>
        <w:fldChar w:fldCharType="begin"/>
      </w:r>
      <w:r w:rsidRPr="001E5224">
        <w:rPr>
          <w:b/>
          <w:iCs/>
          <w:lang w:val="es-419" w:eastAsia="tr-TR"/>
        </w:rPr>
        <w:instrText xml:space="preserve"> SEQ Tabla \* ARABIC </w:instrText>
      </w:r>
      <w:r w:rsidRPr="001E5224">
        <w:rPr>
          <w:b/>
          <w:iCs/>
          <w:lang w:val="es-419" w:eastAsia="tr-TR"/>
        </w:rPr>
        <w:fldChar w:fldCharType="separate"/>
      </w:r>
      <w:r w:rsidRPr="001E5224">
        <w:rPr>
          <w:b/>
          <w:iCs/>
          <w:lang w:val="es-419" w:eastAsia="tr-TR"/>
        </w:rPr>
        <w:t>5</w:t>
      </w:r>
      <w:r w:rsidRPr="001E5224">
        <w:rPr>
          <w:lang w:val="es-PE" w:eastAsia="tr-TR"/>
        </w:rPr>
        <w:fldChar w:fldCharType="end"/>
      </w:r>
      <w:r w:rsidRPr="001E5224">
        <w:rPr>
          <w:i/>
          <w:iCs/>
          <w:lang w:val="es-419" w:eastAsia="tr-TR"/>
        </w:rPr>
        <w:br/>
        <w:t>Análisis comparativo de estrategias</w:t>
      </w:r>
    </w:p>
    <w:tbl>
      <w:tblPr>
        <w:tblStyle w:val="Tablaconcuadrcula"/>
        <w:tblW w:w="0" w:type="auto"/>
        <w:tblLook w:val="04A0" w:firstRow="1" w:lastRow="0" w:firstColumn="1" w:lastColumn="0" w:noHBand="0" w:noVBand="1"/>
      </w:tblPr>
      <w:tblGrid>
        <w:gridCol w:w="2478"/>
        <w:gridCol w:w="1999"/>
        <w:gridCol w:w="1211"/>
        <w:gridCol w:w="1821"/>
      </w:tblGrid>
      <w:tr w:rsidR="001E5224" w:rsidRPr="001E5224" w:rsidTr="0058336B">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lastRenderedPageBreak/>
              <w:t>Estrategia</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Costo (USD/ton)</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Eficacia</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Sostenibilidad</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Barreras flotantes</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120</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72%</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Alta</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Biorremediación</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85</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68%</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Media</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Educación comunitaria</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40</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55%</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Muy alta</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Prohibiciones legales</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200</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89%</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Alta</w:t>
            </w:r>
          </w:p>
        </w:tc>
      </w:tr>
    </w:tbl>
    <w:p w:rsidR="0058336B" w:rsidRDefault="0058336B" w:rsidP="001E5224">
      <w:pPr>
        <w:pStyle w:val="Els-body-text"/>
        <w:rPr>
          <w:lang w:val="es-419" w:eastAsia="tr-TR"/>
        </w:rPr>
      </w:pPr>
    </w:p>
    <w:p w:rsidR="001E5224" w:rsidRPr="001E5224" w:rsidRDefault="0058336B" w:rsidP="001E5224">
      <w:pPr>
        <w:pStyle w:val="Els-body-text"/>
        <w:rPr>
          <w:lang w:val="es-419" w:eastAsia="tr-TR"/>
        </w:rPr>
      </w:pPr>
      <w:r>
        <w:rPr>
          <w:lang w:val="es-419" w:eastAsia="tr-TR"/>
        </w:rPr>
        <w:t>5.9</w:t>
      </w:r>
      <w:r>
        <w:rPr>
          <w:b/>
          <w:bCs/>
          <w:lang w:val="es-419" w:eastAsia="tr-TR"/>
        </w:rPr>
        <w:t>.7</w:t>
      </w:r>
      <w:r w:rsidR="001E5224" w:rsidRPr="001E5224">
        <w:rPr>
          <w:b/>
          <w:bCs/>
          <w:lang w:val="es-419" w:eastAsia="tr-TR"/>
        </w:rPr>
        <w:t xml:space="preserve"> Hoja de Ruta Priorizada</w:t>
      </w:r>
    </w:p>
    <w:p w:rsidR="001E5224" w:rsidRPr="001E5224" w:rsidRDefault="001E5224" w:rsidP="006862BA">
      <w:pPr>
        <w:pStyle w:val="Els-body-text"/>
        <w:numPr>
          <w:ilvl w:val="0"/>
          <w:numId w:val="52"/>
        </w:numPr>
        <w:rPr>
          <w:lang w:val="es-419" w:eastAsia="tr-TR"/>
        </w:rPr>
      </w:pPr>
      <w:r w:rsidRPr="001E5224">
        <w:rPr>
          <w:b/>
          <w:bCs/>
          <w:lang w:val="es-419" w:eastAsia="tr-TR"/>
        </w:rPr>
        <w:t>Corto plazo (0-2 años)</w:t>
      </w:r>
      <w:r w:rsidRPr="001E5224">
        <w:rPr>
          <w:lang w:val="es-419" w:eastAsia="tr-TR"/>
        </w:rPr>
        <w:t>:</w:t>
      </w:r>
    </w:p>
    <w:p w:rsidR="001E5224" w:rsidRPr="001E5224" w:rsidRDefault="001E5224" w:rsidP="006862BA">
      <w:pPr>
        <w:pStyle w:val="Els-body-text"/>
        <w:numPr>
          <w:ilvl w:val="1"/>
          <w:numId w:val="52"/>
        </w:numPr>
        <w:rPr>
          <w:lang w:val="es-419" w:eastAsia="tr-TR"/>
        </w:rPr>
      </w:pPr>
      <w:r w:rsidRPr="001E5224">
        <w:rPr>
          <w:lang w:val="es-419" w:eastAsia="tr-TR"/>
        </w:rPr>
        <w:t>Instalación de 15 barreras flotantes</w:t>
      </w:r>
    </w:p>
    <w:p w:rsidR="001E5224" w:rsidRPr="001E5224" w:rsidRDefault="001E5224" w:rsidP="006862BA">
      <w:pPr>
        <w:pStyle w:val="Els-body-text"/>
        <w:numPr>
          <w:ilvl w:val="1"/>
          <w:numId w:val="52"/>
        </w:numPr>
        <w:rPr>
          <w:lang w:val="es-419" w:eastAsia="tr-TR"/>
        </w:rPr>
      </w:pPr>
      <w:r w:rsidRPr="001E5224">
        <w:rPr>
          <w:lang w:val="es-419" w:eastAsia="tr-TR"/>
        </w:rPr>
        <w:t>Programa de sustitución agrícola en 3 distritos</w:t>
      </w:r>
    </w:p>
    <w:p w:rsidR="001E5224" w:rsidRPr="001E5224" w:rsidRDefault="001E5224" w:rsidP="006862BA">
      <w:pPr>
        <w:pStyle w:val="Els-body-text"/>
        <w:numPr>
          <w:ilvl w:val="0"/>
          <w:numId w:val="52"/>
        </w:numPr>
        <w:rPr>
          <w:lang w:val="es-419" w:eastAsia="tr-TR"/>
        </w:rPr>
      </w:pPr>
      <w:r w:rsidRPr="001E5224">
        <w:rPr>
          <w:b/>
          <w:bCs/>
          <w:lang w:val="es-419" w:eastAsia="tr-TR"/>
        </w:rPr>
        <w:t>Mediano plazo (3-5 años)</w:t>
      </w:r>
      <w:r w:rsidRPr="001E5224">
        <w:rPr>
          <w:lang w:val="es-419" w:eastAsia="tr-TR"/>
        </w:rPr>
        <w:t>:</w:t>
      </w:r>
    </w:p>
    <w:p w:rsidR="001E5224" w:rsidRPr="001E5224" w:rsidRDefault="001E5224" w:rsidP="006862BA">
      <w:pPr>
        <w:pStyle w:val="Els-body-text"/>
        <w:numPr>
          <w:ilvl w:val="1"/>
          <w:numId w:val="52"/>
        </w:numPr>
        <w:rPr>
          <w:lang w:val="es-419" w:eastAsia="tr-TR"/>
        </w:rPr>
      </w:pPr>
      <w:r w:rsidRPr="001E5224">
        <w:rPr>
          <w:lang w:val="es-419" w:eastAsia="tr-TR"/>
        </w:rPr>
        <w:t>Planta de biodegradación microbiana</w:t>
      </w:r>
    </w:p>
    <w:p w:rsidR="001E5224" w:rsidRPr="001E5224" w:rsidRDefault="001E5224" w:rsidP="006862BA">
      <w:pPr>
        <w:pStyle w:val="Els-body-text"/>
        <w:numPr>
          <w:ilvl w:val="1"/>
          <w:numId w:val="52"/>
        </w:numPr>
        <w:rPr>
          <w:lang w:val="es-419" w:eastAsia="tr-TR"/>
        </w:rPr>
      </w:pPr>
      <w:r w:rsidRPr="001E5224">
        <w:rPr>
          <w:lang w:val="es-419" w:eastAsia="tr-TR"/>
        </w:rPr>
        <w:t>Red de monitoreo con 35 sensores IoT</w:t>
      </w:r>
    </w:p>
    <w:p w:rsidR="001E5224" w:rsidRPr="001E5224" w:rsidRDefault="001E5224" w:rsidP="006862BA">
      <w:pPr>
        <w:pStyle w:val="Els-body-text"/>
        <w:numPr>
          <w:ilvl w:val="0"/>
          <w:numId w:val="52"/>
        </w:numPr>
        <w:rPr>
          <w:lang w:val="es-419" w:eastAsia="tr-TR"/>
        </w:rPr>
      </w:pPr>
      <w:r w:rsidRPr="001E5224">
        <w:rPr>
          <w:b/>
          <w:bCs/>
          <w:lang w:val="es-419" w:eastAsia="tr-TR"/>
        </w:rPr>
        <w:t>Largo plazo (&gt;5 años)</w:t>
      </w:r>
      <w:r w:rsidRPr="001E5224">
        <w:rPr>
          <w:lang w:val="es-419" w:eastAsia="tr-TR"/>
        </w:rPr>
        <w:t>:</w:t>
      </w:r>
    </w:p>
    <w:p w:rsidR="001E5224" w:rsidRPr="001E5224" w:rsidRDefault="001E5224" w:rsidP="006862BA">
      <w:pPr>
        <w:pStyle w:val="Els-body-text"/>
        <w:numPr>
          <w:ilvl w:val="1"/>
          <w:numId w:val="52"/>
        </w:numPr>
        <w:rPr>
          <w:lang w:val="es-419" w:eastAsia="tr-TR"/>
        </w:rPr>
      </w:pPr>
      <w:r w:rsidRPr="001E5224">
        <w:rPr>
          <w:lang w:val="es-419" w:eastAsia="tr-TR"/>
        </w:rPr>
        <w:t>Economía circular integrada en 80% municipios</w:t>
      </w:r>
    </w:p>
    <w:p w:rsidR="001E5224" w:rsidRPr="001E5224" w:rsidRDefault="001E5224" w:rsidP="006862BA">
      <w:pPr>
        <w:pStyle w:val="Els-body-text"/>
        <w:numPr>
          <w:ilvl w:val="1"/>
          <w:numId w:val="52"/>
        </w:numPr>
        <w:rPr>
          <w:lang w:val="es-419" w:eastAsia="tr-TR"/>
        </w:rPr>
      </w:pPr>
      <w:r w:rsidRPr="001E5224">
        <w:rPr>
          <w:lang w:val="es-419" w:eastAsia="tr-TR"/>
        </w:rPr>
        <w:t>Restauración ecológica de 12 km de riberas</w:t>
      </w:r>
    </w:p>
    <w:p w:rsidR="00330EC7" w:rsidRDefault="00330EC7" w:rsidP="001E5224">
      <w:pPr>
        <w:pStyle w:val="Els-body-text"/>
        <w:rPr>
          <w:b/>
          <w:bCs/>
          <w:lang w:val="es-419" w:eastAsia="tr-TR"/>
        </w:rPr>
      </w:pPr>
      <w:r>
        <w:rPr>
          <w:b/>
          <w:bCs/>
          <w:lang w:val="es-419" w:eastAsia="tr-TR"/>
        </w:rPr>
        <w:t>6</w:t>
      </w:r>
      <w:r w:rsidR="001E5224" w:rsidRPr="001E5224">
        <w:rPr>
          <w:b/>
          <w:bCs/>
          <w:lang w:val="es-419" w:eastAsia="tr-TR"/>
        </w:rPr>
        <w:t>. Resultados</w:t>
      </w:r>
    </w:p>
    <w:p w:rsidR="001E5224" w:rsidRPr="001E5224" w:rsidRDefault="00330EC7" w:rsidP="001E5224">
      <w:pPr>
        <w:pStyle w:val="Els-body-text"/>
        <w:rPr>
          <w:lang w:val="es-419" w:eastAsia="tr-TR"/>
        </w:rPr>
      </w:pPr>
      <w:r>
        <w:rPr>
          <w:b/>
          <w:bCs/>
          <w:lang w:val="es-419" w:eastAsia="tr-TR"/>
        </w:rPr>
        <w:t>6</w:t>
      </w:r>
      <w:r w:rsidR="001E5224" w:rsidRPr="001E5224">
        <w:rPr>
          <w:b/>
          <w:bCs/>
          <w:lang w:val="es-419" w:eastAsia="tr-TR"/>
        </w:rPr>
        <w:t>.1. Caracterización Cuantitativa de la Contaminación</w:t>
      </w:r>
    </w:p>
    <w:p w:rsidR="001E5224" w:rsidRPr="001E5224" w:rsidRDefault="001E5224" w:rsidP="001E5224">
      <w:pPr>
        <w:pStyle w:val="Els-body-text"/>
        <w:rPr>
          <w:lang w:val="es-419" w:eastAsia="tr-TR"/>
        </w:rPr>
      </w:pPr>
      <w:r w:rsidRPr="001E5224">
        <w:rPr>
          <w:b/>
          <w:bCs/>
          <w:lang w:val="es-419" w:eastAsia="tr-TR"/>
        </w:rPr>
        <w:t>Distribución Espaciotemporal de Plásticos</w:t>
      </w:r>
    </w:p>
    <w:p w:rsidR="001E5224" w:rsidRDefault="001E5224" w:rsidP="00330EC7">
      <w:pPr>
        <w:pStyle w:val="Els-body-text"/>
        <w:rPr>
          <w:lang w:val="es-419" w:eastAsia="tr-TR"/>
        </w:rPr>
      </w:pPr>
      <w:r w:rsidRPr="001E5224">
        <w:rPr>
          <w:b/>
          <w:bCs/>
          <w:lang w:val="es-419" w:eastAsia="tr-TR"/>
        </w:rPr>
        <w:t>Concentraciones promedio</w:t>
      </w:r>
      <w:r w:rsidRPr="001E5224">
        <w:rPr>
          <w:lang w:val="es-419" w:eastAsia="tr-TR"/>
        </w:rPr>
        <w:t>:</w:t>
      </w:r>
    </w:p>
    <w:p w:rsidR="00330EC7" w:rsidRPr="001E5224" w:rsidRDefault="00330EC7" w:rsidP="00330EC7">
      <w:pPr>
        <w:pStyle w:val="Els-body-text"/>
        <w:rPr>
          <w:lang w:val="es-419" w:eastAsia="tr-TR"/>
        </w:rPr>
      </w:pPr>
    </w:p>
    <w:tbl>
      <w:tblPr>
        <w:tblStyle w:val="Tablaconcuadrcula"/>
        <w:tblW w:w="0" w:type="auto"/>
        <w:tblLook w:val="04A0" w:firstRow="1" w:lastRow="0" w:firstColumn="1" w:lastColumn="0" w:noHBand="0" w:noVBand="1"/>
      </w:tblPr>
      <w:tblGrid>
        <w:gridCol w:w="1878"/>
        <w:gridCol w:w="2999"/>
        <w:gridCol w:w="2632"/>
      </w:tblGrid>
      <w:tr w:rsidR="001E5224" w:rsidRPr="001E5224" w:rsidTr="0058336B">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Matriz</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Microplásticos</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Macroplásticos</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Agua superficial</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420 ± 138 partículas/m³</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3.2 ± 1.1 ítems/m²</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Sedimentos</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1,850 ± 623 partículas/kg</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18.7 ± 6.4 ítems/m lineal</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Biota</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4.3 ± 2.1 partículas/individuo</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N/A</w:t>
            </w:r>
          </w:p>
        </w:tc>
      </w:tr>
    </w:tbl>
    <w:p w:rsidR="001E5224" w:rsidRPr="001E5224" w:rsidRDefault="001E5224" w:rsidP="001E5224">
      <w:pPr>
        <w:pStyle w:val="Els-body-text"/>
        <w:rPr>
          <w:lang w:val="es-419" w:eastAsia="tr-TR"/>
        </w:rPr>
      </w:pPr>
    </w:p>
    <w:p w:rsidR="001E5224" w:rsidRPr="001E5224" w:rsidRDefault="001E5224" w:rsidP="006862BA">
      <w:pPr>
        <w:pStyle w:val="Els-body-text"/>
        <w:numPr>
          <w:ilvl w:val="0"/>
          <w:numId w:val="53"/>
        </w:numPr>
        <w:rPr>
          <w:lang w:val="es-419" w:eastAsia="tr-TR"/>
        </w:rPr>
      </w:pPr>
      <w:r w:rsidRPr="001E5224">
        <w:rPr>
          <w:b/>
          <w:bCs/>
          <w:lang w:val="es-419" w:eastAsia="tr-TR"/>
        </w:rPr>
        <w:t>Tendencias temporales</w:t>
      </w:r>
      <w:r w:rsidRPr="001E5224">
        <w:rPr>
          <w:lang w:val="es-419" w:eastAsia="tr-TR"/>
        </w:rPr>
        <w:t>:</w:t>
      </w:r>
    </w:p>
    <w:p w:rsidR="001E5224" w:rsidRPr="001E5224" w:rsidRDefault="001E5224" w:rsidP="006862BA">
      <w:pPr>
        <w:pStyle w:val="Els-body-text"/>
        <w:numPr>
          <w:ilvl w:val="1"/>
          <w:numId w:val="53"/>
        </w:numPr>
        <w:rPr>
          <w:lang w:val="es-419" w:eastAsia="tr-TR"/>
        </w:rPr>
      </w:pPr>
      <w:r w:rsidRPr="001E5224">
        <w:rPr>
          <w:lang w:val="es-419" w:eastAsia="tr-TR"/>
        </w:rPr>
        <w:t>Aumento interanual del 14.7% en microplásticos (R² = 0.89)</w:t>
      </w:r>
    </w:p>
    <w:p w:rsidR="001E5224" w:rsidRPr="001E5224" w:rsidRDefault="001E5224" w:rsidP="006862BA">
      <w:pPr>
        <w:pStyle w:val="Els-body-text"/>
        <w:numPr>
          <w:ilvl w:val="1"/>
          <w:numId w:val="53"/>
        </w:numPr>
        <w:rPr>
          <w:lang w:val="es-419" w:eastAsia="tr-TR"/>
        </w:rPr>
      </w:pPr>
      <w:r w:rsidRPr="001E5224">
        <w:rPr>
          <w:lang w:val="es-419" w:eastAsia="tr-TR"/>
        </w:rPr>
        <w:t>Estacionalidad marcada: +35% en meses secos (ANOVA, F = 12.7)</w:t>
      </w:r>
    </w:p>
    <w:p w:rsidR="001E5224" w:rsidRPr="001E5224" w:rsidRDefault="001E5224" w:rsidP="001E5224">
      <w:pPr>
        <w:pStyle w:val="Els-body-text"/>
        <w:rPr>
          <w:lang w:val="es-419" w:eastAsia="tr-TR"/>
        </w:rPr>
      </w:pPr>
      <w:r w:rsidRPr="001E5224">
        <w:rPr>
          <w:b/>
          <w:bCs/>
          <w:lang w:val="es-419" w:eastAsia="tr-TR"/>
        </w:rPr>
        <w:t>Composición Polimérica</w:t>
      </w:r>
    </w:p>
    <w:p w:rsidR="001E5224" w:rsidRPr="001E5224" w:rsidRDefault="001E5224" w:rsidP="00330EC7">
      <w:pPr>
        <w:pStyle w:val="Els-body-text"/>
        <w:ind w:left="360" w:firstLine="0"/>
        <w:jc w:val="left"/>
        <w:rPr>
          <w:i/>
          <w:iCs/>
          <w:lang w:val="es-419" w:eastAsia="tr-TR"/>
        </w:rPr>
      </w:pPr>
      <w:r w:rsidRPr="001E5224">
        <w:rPr>
          <w:b/>
          <w:iCs/>
          <w:lang w:val="es-419" w:eastAsia="tr-TR"/>
        </w:rPr>
        <w:t xml:space="preserve">Figura </w:t>
      </w:r>
      <w:r w:rsidRPr="001E5224">
        <w:rPr>
          <w:b/>
          <w:iCs/>
          <w:lang w:val="es-419" w:eastAsia="tr-TR"/>
        </w:rPr>
        <w:fldChar w:fldCharType="begin"/>
      </w:r>
      <w:r w:rsidRPr="001E5224">
        <w:rPr>
          <w:b/>
          <w:iCs/>
          <w:lang w:val="es-419" w:eastAsia="tr-TR"/>
        </w:rPr>
        <w:instrText xml:space="preserve"> SEQ Figura \* ARABIC </w:instrText>
      </w:r>
      <w:r w:rsidRPr="001E5224">
        <w:rPr>
          <w:b/>
          <w:iCs/>
          <w:lang w:val="es-419" w:eastAsia="tr-TR"/>
        </w:rPr>
        <w:fldChar w:fldCharType="separate"/>
      </w:r>
      <w:r w:rsidRPr="001E5224">
        <w:rPr>
          <w:b/>
          <w:iCs/>
          <w:lang w:val="es-419" w:eastAsia="tr-TR"/>
        </w:rPr>
        <w:t>1</w:t>
      </w:r>
      <w:r w:rsidRPr="001E5224">
        <w:rPr>
          <w:lang w:val="es-PE" w:eastAsia="tr-TR"/>
        </w:rPr>
        <w:fldChar w:fldCharType="end"/>
      </w:r>
      <w:r w:rsidRPr="001E5224">
        <w:rPr>
          <w:i/>
          <w:iCs/>
          <w:lang w:val="es-419" w:eastAsia="tr-TR"/>
        </w:rPr>
        <w:br/>
        <w:t>Distribución por tipo:</w:t>
      </w:r>
    </w:p>
    <w:p w:rsidR="001E5224" w:rsidRDefault="00330EC7" w:rsidP="001E5224">
      <w:pPr>
        <w:pStyle w:val="Els-body-text"/>
        <w:rPr>
          <w:lang w:val="es-419" w:eastAsia="tr-TR"/>
        </w:rPr>
      </w:pPr>
      <w:r>
        <w:rPr>
          <w:noProof/>
          <w:lang w:val="es-419" w:eastAsia="es-419"/>
        </w:rPr>
        <w:drawing>
          <wp:anchor distT="0" distB="0" distL="114300" distR="114300" simplePos="0" relativeHeight="251659264" behindDoc="1" locked="0" layoutInCell="1" allowOverlap="1" wp14:anchorId="4CC1AD04" wp14:editId="3D173F54">
            <wp:simplePos x="0" y="0"/>
            <wp:positionH relativeFrom="column">
              <wp:posOffset>204876</wp:posOffset>
            </wp:positionH>
            <wp:positionV relativeFrom="paragraph">
              <wp:posOffset>101371</wp:posOffset>
            </wp:positionV>
            <wp:extent cx="3194050" cy="2600325"/>
            <wp:effectExtent l="0" t="0" r="635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epseek_mermaid_20250604_0d496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4050" cy="2600325"/>
                    </a:xfrm>
                    <a:prstGeom prst="rect">
                      <a:avLst/>
                    </a:prstGeom>
                  </pic:spPr>
                </pic:pic>
              </a:graphicData>
            </a:graphic>
          </wp:anchor>
        </w:drawing>
      </w: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330EC7">
      <w:pPr>
        <w:pStyle w:val="Els-body-text"/>
        <w:ind w:firstLine="0"/>
        <w:rPr>
          <w:lang w:val="es-419" w:eastAsia="tr-TR"/>
        </w:rPr>
      </w:pPr>
    </w:p>
    <w:p w:rsidR="00330EC7" w:rsidRPr="001E5224" w:rsidRDefault="00330EC7" w:rsidP="001E5224">
      <w:pPr>
        <w:pStyle w:val="Els-body-text"/>
        <w:rPr>
          <w:lang w:val="es-419" w:eastAsia="tr-TR"/>
        </w:rPr>
      </w:pPr>
    </w:p>
    <w:p w:rsidR="001E5224" w:rsidRPr="001E5224" w:rsidRDefault="00330EC7" w:rsidP="001E5224">
      <w:pPr>
        <w:pStyle w:val="Els-body-text"/>
        <w:rPr>
          <w:lang w:val="es-419" w:eastAsia="tr-TR"/>
        </w:rPr>
      </w:pPr>
      <w:r>
        <w:rPr>
          <w:b/>
          <w:bCs/>
          <w:lang w:val="es-419" w:eastAsia="tr-TR"/>
        </w:rPr>
        <w:t>6</w:t>
      </w:r>
      <w:r w:rsidR="001E5224" w:rsidRPr="001E5224">
        <w:rPr>
          <w:b/>
          <w:bCs/>
          <w:lang w:val="es-419" w:eastAsia="tr-TR"/>
        </w:rPr>
        <w:t>.2. Impactos Ecológicos Cuantificados</w:t>
      </w:r>
    </w:p>
    <w:p w:rsidR="001E5224" w:rsidRPr="001E5224" w:rsidRDefault="001E5224" w:rsidP="001E5224">
      <w:pPr>
        <w:pStyle w:val="Els-body-text"/>
        <w:rPr>
          <w:lang w:val="es-419" w:eastAsia="tr-TR"/>
        </w:rPr>
      </w:pPr>
      <w:r w:rsidRPr="001E5224">
        <w:rPr>
          <w:b/>
          <w:bCs/>
          <w:lang w:val="es-419" w:eastAsia="tr-TR"/>
        </w:rPr>
        <w:t>Efectos en Comunidades Acuáticas</w:t>
      </w:r>
    </w:p>
    <w:p w:rsidR="001E5224" w:rsidRPr="001E5224" w:rsidRDefault="001E5224" w:rsidP="006862BA">
      <w:pPr>
        <w:pStyle w:val="Els-body-text"/>
        <w:numPr>
          <w:ilvl w:val="0"/>
          <w:numId w:val="54"/>
        </w:numPr>
        <w:rPr>
          <w:lang w:val="es-419" w:eastAsia="tr-TR"/>
        </w:rPr>
      </w:pPr>
      <w:r w:rsidRPr="001E5224">
        <w:rPr>
          <w:b/>
          <w:bCs/>
          <w:lang w:val="es-419" w:eastAsia="tr-TR"/>
        </w:rPr>
        <w:t>Diversidad biológica</w:t>
      </w:r>
      <w:r w:rsidRPr="001E5224">
        <w:rPr>
          <w:lang w:val="es-419" w:eastAsia="tr-TR"/>
        </w:rPr>
        <w:t>:</w:t>
      </w:r>
    </w:p>
    <w:p w:rsidR="001E5224" w:rsidRPr="001E5224" w:rsidRDefault="001E5224" w:rsidP="006862BA">
      <w:pPr>
        <w:pStyle w:val="Els-body-text"/>
        <w:numPr>
          <w:ilvl w:val="1"/>
          <w:numId w:val="54"/>
        </w:numPr>
        <w:rPr>
          <w:lang w:val="es-419" w:eastAsia="tr-TR"/>
        </w:rPr>
      </w:pPr>
      <w:r w:rsidRPr="001E5224">
        <w:rPr>
          <w:lang w:val="es-419" w:eastAsia="tr-TR"/>
        </w:rPr>
        <w:t>Índice Shannon reducido en 1.8 ± 0.4 unidades (t-test, p = 0.003)</w:t>
      </w:r>
    </w:p>
    <w:p w:rsidR="001E5224" w:rsidRPr="001E5224" w:rsidRDefault="001E5224" w:rsidP="006862BA">
      <w:pPr>
        <w:pStyle w:val="Els-body-text"/>
        <w:numPr>
          <w:ilvl w:val="1"/>
          <w:numId w:val="54"/>
        </w:numPr>
        <w:rPr>
          <w:lang w:val="es-419" w:eastAsia="tr-TR"/>
        </w:rPr>
      </w:pPr>
      <w:r w:rsidRPr="001E5224">
        <w:rPr>
          <w:lang w:val="es-419" w:eastAsia="tr-TR"/>
        </w:rPr>
        <w:t>23% de taxa sensibles desaparecidos en zonas críticas</w:t>
      </w:r>
    </w:p>
    <w:p w:rsidR="001E5224" w:rsidRPr="001E5224" w:rsidRDefault="001E5224" w:rsidP="00330EC7">
      <w:pPr>
        <w:pStyle w:val="Els-body-text"/>
        <w:ind w:left="360" w:firstLine="0"/>
        <w:jc w:val="left"/>
        <w:rPr>
          <w:i/>
          <w:iCs/>
          <w:lang w:val="es-419" w:eastAsia="tr-TR"/>
        </w:rPr>
      </w:pPr>
      <w:r w:rsidRPr="001E5224">
        <w:rPr>
          <w:b/>
          <w:iCs/>
          <w:lang w:val="es-419" w:eastAsia="tr-TR"/>
        </w:rPr>
        <w:t xml:space="preserve">Tabla </w:t>
      </w:r>
      <w:r w:rsidRPr="001E5224">
        <w:rPr>
          <w:b/>
          <w:iCs/>
          <w:lang w:val="es-419" w:eastAsia="tr-TR"/>
        </w:rPr>
        <w:fldChar w:fldCharType="begin"/>
      </w:r>
      <w:r w:rsidRPr="001E5224">
        <w:rPr>
          <w:b/>
          <w:iCs/>
          <w:lang w:val="es-419" w:eastAsia="tr-TR"/>
        </w:rPr>
        <w:instrText xml:space="preserve"> SEQ Tabla \* ARABIC </w:instrText>
      </w:r>
      <w:r w:rsidRPr="001E5224">
        <w:rPr>
          <w:b/>
          <w:iCs/>
          <w:lang w:val="es-419" w:eastAsia="tr-TR"/>
        </w:rPr>
        <w:fldChar w:fldCharType="separate"/>
      </w:r>
      <w:r w:rsidRPr="001E5224">
        <w:rPr>
          <w:b/>
          <w:iCs/>
          <w:lang w:val="es-419" w:eastAsia="tr-TR"/>
        </w:rPr>
        <w:t>6</w:t>
      </w:r>
      <w:r w:rsidRPr="001E5224">
        <w:rPr>
          <w:lang w:val="es-PE" w:eastAsia="tr-TR"/>
        </w:rPr>
        <w:fldChar w:fldCharType="end"/>
      </w:r>
      <w:r w:rsidRPr="001E5224">
        <w:rPr>
          <w:i/>
          <w:iCs/>
          <w:lang w:val="es-419" w:eastAsia="tr-TR"/>
        </w:rPr>
        <w:br/>
        <w:t>Parámetros poblacionales:</w:t>
      </w:r>
    </w:p>
    <w:tbl>
      <w:tblPr>
        <w:tblStyle w:val="Tablaconcuadrcula"/>
        <w:tblW w:w="0" w:type="auto"/>
        <w:tblLook w:val="04A0" w:firstRow="1" w:lastRow="0" w:firstColumn="1" w:lastColumn="0" w:noHBand="0" w:noVBand="1"/>
      </w:tblPr>
      <w:tblGrid>
        <w:gridCol w:w="2666"/>
        <w:gridCol w:w="2644"/>
        <w:gridCol w:w="2367"/>
      </w:tblGrid>
      <w:tr w:rsidR="001E5224" w:rsidRPr="001E5224" w:rsidTr="0058336B">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lastRenderedPageBreak/>
              <w:t>Especie</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Reducción poblacional</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Principal causa</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i/>
                <w:iCs/>
                <w:sz w:val="20"/>
                <w:lang w:val="es-419" w:eastAsia="tr-TR"/>
              </w:rPr>
              <w:t>Orestias cuvieri</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62 ± 8%</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Obstrucción intestinal</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i/>
                <w:iCs/>
                <w:sz w:val="20"/>
                <w:lang w:val="es-419" w:eastAsia="tr-TR"/>
              </w:rPr>
              <w:t>Hyalella curvispina</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78 ± 6%</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Toxicidad crónica</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i/>
                <w:iCs/>
                <w:sz w:val="20"/>
                <w:lang w:val="es-419" w:eastAsia="tr-TR"/>
              </w:rPr>
              <w:t>Telmatobius marmoratus</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45 ± 5%</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Disrupción endocrina</w:t>
            </w:r>
          </w:p>
        </w:tc>
      </w:tr>
    </w:tbl>
    <w:p w:rsidR="001E5224" w:rsidRPr="001E5224" w:rsidRDefault="001E5224" w:rsidP="001E5224">
      <w:pPr>
        <w:pStyle w:val="Els-body-text"/>
        <w:rPr>
          <w:b/>
          <w:bCs/>
          <w:lang w:val="es-419" w:eastAsia="tr-TR"/>
        </w:rPr>
      </w:pPr>
    </w:p>
    <w:p w:rsidR="001E5224" w:rsidRPr="001E5224" w:rsidRDefault="001E5224" w:rsidP="001E5224">
      <w:pPr>
        <w:pStyle w:val="Els-body-text"/>
        <w:rPr>
          <w:lang w:val="es-419" w:eastAsia="tr-TR"/>
        </w:rPr>
      </w:pPr>
      <w:r w:rsidRPr="001E5224">
        <w:rPr>
          <w:b/>
          <w:bCs/>
          <w:lang w:val="es-419" w:eastAsia="tr-TR"/>
        </w:rPr>
        <w:t>Biomarcadores de Estrés</w:t>
      </w:r>
    </w:p>
    <w:p w:rsidR="001E5224" w:rsidRPr="001E5224" w:rsidRDefault="001E5224" w:rsidP="006862BA">
      <w:pPr>
        <w:pStyle w:val="Els-body-text"/>
        <w:numPr>
          <w:ilvl w:val="0"/>
          <w:numId w:val="55"/>
        </w:numPr>
        <w:rPr>
          <w:lang w:val="es-419" w:eastAsia="tr-TR"/>
        </w:rPr>
      </w:pPr>
      <w:r w:rsidRPr="001E5224">
        <w:rPr>
          <w:b/>
          <w:bCs/>
          <w:lang w:val="es-419" w:eastAsia="tr-TR"/>
        </w:rPr>
        <w:t>Respuesta oxidativa</w:t>
      </w:r>
      <w:r w:rsidRPr="001E5224">
        <w:rPr>
          <w:lang w:val="es-419" w:eastAsia="tr-TR"/>
        </w:rPr>
        <w:t>:</w:t>
      </w:r>
    </w:p>
    <w:p w:rsidR="001E5224" w:rsidRPr="001E5224" w:rsidRDefault="001E5224" w:rsidP="006862BA">
      <w:pPr>
        <w:pStyle w:val="Els-body-text"/>
        <w:numPr>
          <w:ilvl w:val="1"/>
          <w:numId w:val="55"/>
        </w:numPr>
        <w:rPr>
          <w:lang w:val="es-419" w:eastAsia="tr-TR"/>
        </w:rPr>
      </w:pPr>
      <w:r w:rsidRPr="001E5224">
        <w:rPr>
          <w:lang w:val="es-419" w:eastAsia="tr-TR"/>
        </w:rPr>
        <w:t>Catalasa: +340 ± 72% (p &lt; 0.01)</w:t>
      </w:r>
    </w:p>
    <w:p w:rsidR="001E5224" w:rsidRPr="001E5224" w:rsidRDefault="001E5224" w:rsidP="006862BA">
      <w:pPr>
        <w:pStyle w:val="Els-body-text"/>
        <w:numPr>
          <w:ilvl w:val="1"/>
          <w:numId w:val="55"/>
        </w:numPr>
        <w:rPr>
          <w:lang w:val="es-419" w:eastAsia="tr-TR"/>
        </w:rPr>
      </w:pPr>
      <w:r w:rsidRPr="001E5224">
        <w:rPr>
          <w:lang w:val="es-419" w:eastAsia="tr-TR"/>
        </w:rPr>
        <w:t>Glutatión peroxidasa: -58 ± 11% (p &lt; 0.05)</w:t>
      </w:r>
    </w:p>
    <w:p w:rsidR="001E5224" w:rsidRPr="001E5224" w:rsidRDefault="001E5224" w:rsidP="001E5224">
      <w:pPr>
        <w:pStyle w:val="Els-body-text"/>
        <w:rPr>
          <w:lang w:val="es-419" w:eastAsia="tr-TR"/>
        </w:rPr>
      </w:pPr>
    </w:p>
    <w:p w:rsidR="001E5224" w:rsidRPr="001E5224" w:rsidRDefault="001E5224" w:rsidP="00330EC7">
      <w:pPr>
        <w:pStyle w:val="Els-body-text"/>
        <w:ind w:left="360" w:firstLine="0"/>
        <w:jc w:val="left"/>
        <w:rPr>
          <w:i/>
          <w:iCs/>
          <w:lang w:val="es-419" w:eastAsia="tr-TR"/>
        </w:rPr>
      </w:pPr>
      <w:r w:rsidRPr="001E5224">
        <w:rPr>
          <w:b/>
          <w:iCs/>
          <w:lang w:val="es-419" w:eastAsia="tr-TR"/>
        </w:rPr>
        <w:t xml:space="preserve">Tabla </w:t>
      </w:r>
      <w:r w:rsidRPr="001E5224">
        <w:rPr>
          <w:b/>
          <w:iCs/>
          <w:lang w:val="es-419" w:eastAsia="tr-TR"/>
        </w:rPr>
        <w:fldChar w:fldCharType="begin"/>
      </w:r>
      <w:r w:rsidRPr="001E5224">
        <w:rPr>
          <w:b/>
          <w:iCs/>
          <w:lang w:val="es-419" w:eastAsia="tr-TR"/>
        </w:rPr>
        <w:instrText xml:space="preserve"> SEQ Tabla \* ARABIC </w:instrText>
      </w:r>
      <w:r w:rsidRPr="001E5224">
        <w:rPr>
          <w:b/>
          <w:iCs/>
          <w:lang w:val="es-419" w:eastAsia="tr-TR"/>
        </w:rPr>
        <w:fldChar w:fldCharType="separate"/>
      </w:r>
      <w:r w:rsidRPr="001E5224">
        <w:rPr>
          <w:b/>
          <w:iCs/>
          <w:lang w:val="es-419" w:eastAsia="tr-TR"/>
        </w:rPr>
        <w:t>7</w:t>
      </w:r>
      <w:r w:rsidRPr="001E5224">
        <w:rPr>
          <w:lang w:val="es-PE" w:eastAsia="tr-TR"/>
        </w:rPr>
        <w:fldChar w:fldCharType="end"/>
      </w:r>
      <w:r w:rsidRPr="001E5224">
        <w:rPr>
          <w:i/>
          <w:iCs/>
          <w:lang w:val="es-419" w:eastAsia="tr-TR"/>
        </w:rPr>
        <w:br/>
        <w:t>Daño tisular:</w:t>
      </w:r>
    </w:p>
    <w:tbl>
      <w:tblPr>
        <w:tblStyle w:val="Tablaconcuadrcula"/>
        <w:tblW w:w="0" w:type="auto"/>
        <w:tblLook w:val="04A0" w:firstRow="1" w:lastRow="0" w:firstColumn="1" w:lastColumn="0" w:noHBand="0" w:noVBand="1"/>
      </w:tblPr>
      <w:tblGrid>
        <w:gridCol w:w="1355"/>
        <w:gridCol w:w="2578"/>
        <w:gridCol w:w="1877"/>
      </w:tblGrid>
      <w:tr w:rsidR="001E5224" w:rsidRPr="001E5224" w:rsidTr="0058336B">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Tejido</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Severidad (Escala 0-4)</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Frecuencia (%)</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Branquias</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3.2 ± 0.6</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87</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Hígado</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2.8 ± 0.4</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92</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Intestino</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3.5 ± 0.7</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95</w:t>
            </w:r>
          </w:p>
        </w:tc>
      </w:tr>
    </w:tbl>
    <w:p w:rsidR="001E5224" w:rsidRPr="001E5224" w:rsidRDefault="001E5224" w:rsidP="001E5224">
      <w:pPr>
        <w:pStyle w:val="Els-body-text"/>
        <w:rPr>
          <w:b/>
          <w:bCs/>
          <w:lang w:val="es-419" w:eastAsia="tr-TR"/>
        </w:rPr>
      </w:pPr>
    </w:p>
    <w:p w:rsidR="001E5224" w:rsidRPr="001E5224" w:rsidRDefault="00330EC7" w:rsidP="001E5224">
      <w:pPr>
        <w:pStyle w:val="Els-body-text"/>
        <w:rPr>
          <w:lang w:val="es-419" w:eastAsia="tr-TR"/>
        </w:rPr>
      </w:pPr>
      <w:r>
        <w:rPr>
          <w:b/>
          <w:bCs/>
          <w:lang w:val="es-419" w:eastAsia="tr-TR"/>
        </w:rPr>
        <w:t>6.3</w:t>
      </w:r>
      <w:r w:rsidR="001E5224" w:rsidRPr="001E5224">
        <w:rPr>
          <w:b/>
          <w:bCs/>
          <w:lang w:val="es-419" w:eastAsia="tr-TR"/>
        </w:rPr>
        <w:t xml:space="preserve"> Eficacia de Estrategias de Mitigación</w:t>
      </w:r>
    </w:p>
    <w:p w:rsidR="001E5224" w:rsidRPr="001E5224" w:rsidRDefault="001E5224" w:rsidP="001E5224">
      <w:pPr>
        <w:pStyle w:val="Els-body-text"/>
        <w:rPr>
          <w:lang w:val="es-419" w:eastAsia="tr-TR"/>
        </w:rPr>
      </w:pPr>
      <w:r w:rsidRPr="001E5224">
        <w:rPr>
          <w:b/>
          <w:bCs/>
          <w:lang w:val="es-419" w:eastAsia="tr-TR"/>
        </w:rPr>
        <w:t>Resultados de Intervenciones Piloto</w:t>
      </w:r>
    </w:p>
    <w:p w:rsidR="001E5224" w:rsidRPr="001E5224" w:rsidRDefault="001E5224" w:rsidP="00330EC7">
      <w:pPr>
        <w:pStyle w:val="Els-body-text"/>
        <w:ind w:left="360" w:firstLine="0"/>
        <w:jc w:val="left"/>
        <w:rPr>
          <w:i/>
          <w:iCs/>
          <w:lang w:val="es-419" w:eastAsia="tr-TR"/>
        </w:rPr>
      </w:pPr>
      <w:r w:rsidRPr="001E5224">
        <w:rPr>
          <w:b/>
          <w:iCs/>
          <w:lang w:val="es-419" w:eastAsia="tr-TR"/>
        </w:rPr>
        <w:t xml:space="preserve">Tabla </w:t>
      </w:r>
      <w:r w:rsidRPr="001E5224">
        <w:rPr>
          <w:b/>
          <w:iCs/>
          <w:lang w:val="es-419" w:eastAsia="tr-TR"/>
        </w:rPr>
        <w:fldChar w:fldCharType="begin"/>
      </w:r>
      <w:r w:rsidRPr="001E5224">
        <w:rPr>
          <w:b/>
          <w:iCs/>
          <w:lang w:val="es-419" w:eastAsia="tr-TR"/>
        </w:rPr>
        <w:instrText xml:space="preserve"> SEQ Tabla \* ARABIC </w:instrText>
      </w:r>
      <w:r w:rsidRPr="001E5224">
        <w:rPr>
          <w:b/>
          <w:iCs/>
          <w:lang w:val="es-419" w:eastAsia="tr-TR"/>
        </w:rPr>
        <w:fldChar w:fldCharType="separate"/>
      </w:r>
      <w:r w:rsidRPr="001E5224">
        <w:rPr>
          <w:b/>
          <w:iCs/>
          <w:lang w:val="es-419" w:eastAsia="tr-TR"/>
        </w:rPr>
        <w:t>8</w:t>
      </w:r>
      <w:r w:rsidRPr="001E5224">
        <w:rPr>
          <w:lang w:val="es-PE" w:eastAsia="tr-TR"/>
        </w:rPr>
        <w:fldChar w:fldCharType="end"/>
      </w:r>
      <w:r w:rsidRPr="001E5224">
        <w:rPr>
          <w:i/>
          <w:iCs/>
          <w:lang w:val="es-419" w:eastAsia="tr-TR"/>
        </w:rPr>
        <w:br/>
        <w:t>Tecnologías de captación:</w:t>
      </w:r>
    </w:p>
    <w:tbl>
      <w:tblPr>
        <w:tblStyle w:val="Tablaconcuadrcula"/>
        <w:tblW w:w="0" w:type="auto"/>
        <w:tblLook w:val="04A0" w:firstRow="1" w:lastRow="0" w:firstColumn="1" w:lastColumn="0" w:noHBand="0" w:noVBand="1"/>
      </w:tblPr>
      <w:tblGrid>
        <w:gridCol w:w="2211"/>
        <w:gridCol w:w="2344"/>
        <w:gridCol w:w="1999"/>
      </w:tblGrid>
      <w:tr w:rsidR="001E5224" w:rsidRPr="001E5224" w:rsidTr="0058336B">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Tecnología</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Eficiencia remoción</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Costo (USD/ton)</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Barrera flotante</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68 ± 7%</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120</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Humedal artificial</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82 ± 5%</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95</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Sistema microbiano</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57 ± 9%</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140</w:t>
            </w:r>
          </w:p>
        </w:tc>
      </w:tr>
    </w:tbl>
    <w:p w:rsidR="001E5224" w:rsidRPr="001E5224" w:rsidRDefault="001E5224" w:rsidP="001E5224">
      <w:pPr>
        <w:pStyle w:val="Els-body-text"/>
        <w:rPr>
          <w:lang w:val="es-419" w:eastAsia="tr-TR"/>
        </w:rPr>
      </w:pPr>
    </w:p>
    <w:p w:rsidR="001E5224" w:rsidRPr="001E5224" w:rsidRDefault="001E5224" w:rsidP="006862BA">
      <w:pPr>
        <w:pStyle w:val="Els-body-text"/>
        <w:numPr>
          <w:ilvl w:val="0"/>
          <w:numId w:val="56"/>
        </w:numPr>
        <w:rPr>
          <w:lang w:val="es-419" w:eastAsia="tr-TR"/>
        </w:rPr>
      </w:pPr>
      <w:r w:rsidRPr="001E5224">
        <w:rPr>
          <w:b/>
          <w:bCs/>
          <w:lang w:val="es-419" w:eastAsia="tr-TR"/>
        </w:rPr>
        <w:t>Impacto de políticas</w:t>
      </w:r>
      <w:r w:rsidRPr="001E5224">
        <w:rPr>
          <w:lang w:val="es-419" w:eastAsia="tr-TR"/>
        </w:rPr>
        <w:t>:</w:t>
      </w:r>
    </w:p>
    <w:p w:rsidR="001E5224" w:rsidRPr="001E5224" w:rsidRDefault="001E5224" w:rsidP="006862BA">
      <w:pPr>
        <w:pStyle w:val="Els-body-text"/>
        <w:numPr>
          <w:ilvl w:val="1"/>
          <w:numId w:val="56"/>
        </w:numPr>
        <w:rPr>
          <w:lang w:val="es-419" w:eastAsia="tr-TR"/>
        </w:rPr>
      </w:pPr>
      <w:r w:rsidRPr="001E5224">
        <w:rPr>
          <w:lang w:val="es-419" w:eastAsia="tr-TR"/>
        </w:rPr>
        <w:t>Prohibición bolsas plásticas: reducción del 41% en macroplásticos</w:t>
      </w:r>
    </w:p>
    <w:p w:rsidR="001E5224" w:rsidRPr="001E5224" w:rsidRDefault="001E5224" w:rsidP="006862BA">
      <w:pPr>
        <w:pStyle w:val="Els-body-text"/>
        <w:numPr>
          <w:ilvl w:val="1"/>
          <w:numId w:val="56"/>
        </w:numPr>
        <w:rPr>
          <w:lang w:val="es-419" w:eastAsia="tr-TR"/>
        </w:rPr>
      </w:pPr>
      <w:r w:rsidRPr="001E5224">
        <w:rPr>
          <w:lang w:val="es-419" w:eastAsia="tr-TR"/>
        </w:rPr>
        <w:t>Programa de reciclaje: 28% menos residuos en riberas</w:t>
      </w:r>
    </w:p>
    <w:p w:rsidR="001E5224" w:rsidRPr="001E5224" w:rsidRDefault="00330EC7" w:rsidP="001E5224">
      <w:pPr>
        <w:pStyle w:val="Els-body-text"/>
        <w:rPr>
          <w:lang w:val="es-419" w:eastAsia="tr-TR"/>
        </w:rPr>
      </w:pPr>
      <w:r>
        <w:rPr>
          <w:b/>
          <w:bCs/>
          <w:lang w:val="es-419" w:eastAsia="tr-TR"/>
        </w:rPr>
        <w:t>6</w:t>
      </w:r>
      <w:r w:rsidR="001E5224" w:rsidRPr="001E5224">
        <w:rPr>
          <w:b/>
          <w:bCs/>
          <w:lang w:val="es-419" w:eastAsia="tr-TR"/>
        </w:rPr>
        <w:t>.4. Modelización de Escenarios Futuros</w:t>
      </w:r>
    </w:p>
    <w:p w:rsidR="001E5224" w:rsidRPr="001E5224" w:rsidRDefault="001E5224" w:rsidP="001E5224">
      <w:pPr>
        <w:pStyle w:val="Els-body-text"/>
        <w:rPr>
          <w:lang w:val="es-419" w:eastAsia="tr-TR"/>
        </w:rPr>
      </w:pPr>
      <w:r w:rsidRPr="001E5224">
        <w:rPr>
          <w:b/>
          <w:bCs/>
          <w:lang w:val="es-419" w:eastAsia="tr-TR"/>
        </w:rPr>
        <w:t>Proyecciones 2030</w:t>
      </w:r>
    </w:p>
    <w:p w:rsidR="001E5224" w:rsidRPr="001E5224" w:rsidRDefault="001E5224" w:rsidP="006862BA">
      <w:pPr>
        <w:pStyle w:val="Els-body-text"/>
        <w:numPr>
          <w:ilvl w:val="0"/>
          <w:numId w:val="57"/>
        </w:numPr>
        <w:rPr>
          <w:lang w:val="es-419" w:eastAsia="tr-TR"/>
        </w:rPr>
      </w:pPr>
      <w:r w:rsidRPr="001E5224">
        <w:rPr>
          <w:b/>
          <w:bCs/>
          <w:lang w:val="es-419" w:eastAsia="tr-TR"/>
        </w:rPr>
        <w:t>Business As Usual</w:t>
      </w:r>
      <w:r w:rsidRPr="001E5224">
        <w:rPr>
          <w:lang w:val="es-419" w:eastAsia="tr-TR"/>
        </w:rPr>
        <w:t>:</w:t>
      </w:r>
    </w:p>
    <w:p w:rsidR="001E5224" w:rsidRPr="001E5224" w:rsidRDefault="001E5224" w:rsidP="006862BA">
      <w:pPr>
        <w:pStyle w:val="Els-body-text"/>
        <w:numPr>
          <w:ilvl w:val="1"/>
          <w:numId w:val="57"/>
        </w:numPr>
        <w:rPr>
          <w:lang w:val="es-419" w:eastAsia="tr-TR"/>
        </w:rPr>
      </w:pPr>
      <w:r w:rsidRPr="001E5224">
        <w:rPr>
          <w:lang w:val="es-419" w:eastAsia="tr-TR"/>
        </w:rPr>
        <w:t>+145% carga microplástica</w:t>
      </w:r>
    </w:p>
    <w:p w:rsidR="001E5224" w:rsidRPr="001E5224" w:rsidRDefault="001E5224" w:rsidP="006862BA">
      <w:pPr>
        <w:pStyle w:val="Els-body-text"/>
        <w:numPr>
          <w:ilvl w:val="1"/>
          <w:numId w:val="57"/>
        </w:numPr>
        <w:rPr>
          <w:lang w:val="es-419" w:eastAsia="tr-TR"/>
        </w:rPr>
      </w:pPr>
      <w:r w:rsidRPr="001E5224">
        <w:rPr>
          <w:lang w:val="es-419" w:eastAsia="tr-TR"/>
        </w:rPr>
        <w:t>Pérdida del 40% de especies nativas</w:t>
      </w:r>
    </w:p>
    <w:p w:rsidR="0058336B" w:rsidRPr="001E5224" w:rsidRDefault="0058336B" w:rsidP="006862BA">
      <w:pPr>
        <w:pStyle w:val="Els-body-text"/>
        <w:numPr>
          <w:ilvl w:val="0"/>
          <w:numId w:val="59"/>
        </w:numPr>
        <w:rPr>
          <w:lang w:val="es-419" w:eastAsia="tr-TR"/>
        </w:rPr>
      </w:pPr>
      <w:r w:rsidRPr="001E5224">
        <w:rPr>
          <w:b/>
          <w:bCs/>
          <w:lang w:val="es-419" w:eastAsia="tr-TR"/>
        </w:rPr>
        <w:t>Escenario de mitigación óptima</w:t>
      </w:r>
      <w:r w:rsidRPr="001E5224">
        <w:rPr>
          <w:lang w:val="es-419" w:eastAsia="tr-TR"/>
        </w:rPr>
        <w:t>:</w:t>
      </w:r>
    </w:p>
    <w:p w:rsidR="001E5224" w:rsidRPr="001E5224" w:rsidRDefault="001E5224" w:rsidP="00330EC7">
      <w:pPr>
        <w:pStyle w:val="Els-body-text"/>
        <w:ind w:left="720" w:firstLine="0"/>
        <w:rPr>
          <w:i/>
          <w:iCs/>
          <w:lang w:val="es-419" w:eastAsia="tr-TR"/>
        </w:rPr>
      </w:pPr>
    </w:p>
    <w:p w:rsidR="001E5224" w:rsidRDefault="00330EC7" w:rsidP="001E5224">
      <w:pPr>
        <w:pStyle w:val="Els-body-text"/>
        <w:rPr>
          <w:lang w:val="es-419" w:eastAsia="tr-TR"/>
        </w:rPr>
      </w:pPr>
      <w:r>
        <w:rPr>
          <w:noProof/>
          <w:lang w:val="es-419" w:eastAsia="es-419"/>
        </w:rPr>
        <w:drawing>
          <wp:anchor distT="0" distB="0" distL="114300" distR="114300" simplePos="0" relativeHeight="251660288" behindDoc="1" locked="0" layoutInCell="1" allowOverlap="1" wp14:anchorId="06EED6CF" wp14:editId="13B36FEF">
            <wp:simplePos x="0" y="0"/>
            <wp:positionH relativeFrom="column">
              <wp:posOffset>651104</wp:posOffset>
            </wp:positionH>
            <wp:positionV relativeFrom="paragraph">
              <wp:posOffset>123368</wp:posOffset>
            </wp:positionV>
            <wp:extent cx="4520565" cy="1012825"/>
            <wp:effectExtent l="0" t="0" r="0" b="0"/>
            <wp:wrapTight wrapText="bothSides">
              <wp:wrapPolygon edited="0">
                <wp:start x="0" y="0"/>
                <wp:lineTo x="0" y="21126"/>
                <wp:lineTo x="21482" y="21126"/>
                <wp:lineTo x="21482"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epseek_mermaid_20250604_e2b45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0565" cy="1012825"/>
                    </a:xfrm>
                    <a:prstGeom prst="rect">
                      <a:avLst/>
                    </a:prstGeom>
                  </pic:spPr>
                </pic:pic>
              </a:graphicData>
            </a:graphic>
          </wp:anchor>
        </w:drawing>
      </w: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Pr="001E5224" w:rsidRDefault="00330EC7" w:rsidP="00330EC7">
      <w:pPr>
        <w:pStyle w:val="Els-body-text"/>
        <w:ind w:firstLine="0"/>
        <w:rPr>
          <w:lang w:val="es-419" w:eastAsia="tr-TR"/>
        </w:rPr>
      </w:pPr>
    </w:p>
    <w:p w:rsidR="001E5224" w:rsidRPr="001E5224" w:rsidRDefault="00330EC7" w:rsidP="001E5224">
      <w:pPr>
        <w:pStyle w:val="Els-body-text"/>
        <w:rPr>
          <w:lang w:val="es-419" w:eastAsia="tr-TR"/>
        </w:rPr>
      </w:pPr>
      <w:r>
        <w:rPr>
          <w:b/>
          <w:bCs/>
          <w:lang w:val="es-419" w:eastAsia="tr-TR"/>
        </w:rPr>
        <w:t>6</w:t>
      </w:r>
      <w:r w:rsidR="001E5224" w:rsidRPr="001E5224">
        <w:rPr>
          <w:b/>
          <w:bCs/>
          <w:lang w:val="es-419" w:eastAsia="tr-TR"/>
        </w:rPr>
        <w:t>.5. Hallazgos Clave por Matriz Ambiental</w:t>
      </w:r>
    </w:p>
    <w:p w:rsidR="001E5224" w:rsidRPr="001E5224" w:rsidRDefault="001E5224" w:rsidP="00330EC7">
      <w:pPr>
        <w:pStyle w:val="Els-body-text"/>
        <w:ind w:left="360" w:firstLine="0"/>
        <w:jc w:val="left"/>
        <w:rPr>
          <w:i/>
          <w:iCs/>
          <w:lang w:val="es-419" w:eastAsia="tr-TR"/>
        </w:rPr>
      </w:pPr>
      <w:r w:rsidRPr="001E5224">
        <w:rPr>
          <w:b/>
          <w:iCs/>
          <w:lang w:val="es-419" w:eastAsia="tr-TR"/>
        </w:rPr>
        <w:t xml:space="preserve">Tabla </w:t>
      </w:r>
      <w:r w:rsidRPr="001E5224">
        <w:rPr>
          <w:b/>
          <w:iCs/>
          <w:lang w:val="es-419" w:eastAsia="tr-TR"/>
        </w:rPr>
        <w:fldChar w:fldCharType="begin"/>
      </w:r>
      <w:r w:rsidRPr="001E5224">
        <w:rPr>
          <w:b/>
          <w:iCs/>
          <w:lang w:val="es-419" w:eastAsia="tr-TR"/>
        </w:rPr>
        <w:instrText xml:space="preserve"> SEQ Tabla \* ARABIC </w:instrText>
      </w:r>
      <w:r w:rsidRPr="001E5224">
        <w:rPr>
          <w:b/>
          <w:iCs/>
          <w:lang w:val="es-419" w:eastAsia="tr-TR"/>
        </w:rPr>
        <w:fldChar w:fldCharType="separate"/>
      </w:r>
      <w:r w:rsidRPr="001E5224">
        <w:rPr>
          <w:b/>
          <w:iCs/>
          <w:lang w:val="es-419" w:eastAsia="tr-TR"/>
        </w:rPr>
        <w:t>9</w:t>
      </w:r>
      <w:r w:rsidRPr="001E5224">
        <w:rPr>
          <w:lang w:val="es-PE" w:eastAsia="tr-TR"/>
        </w:rPr>
        <w:fldChar w:fldCharType="end"/>
      </w:r>
      <w:r w:rsidRPr="001E5224">
        <w:rPr>
          <w:i/>
          <w:iCs/>
          <w:lang w:val="es-419" w:eastAsia="tr-TR"/>
        </w:rPr>
        <w:br/>
        <w:t>Síntesis de resultados por componente</w:t>
      </w:r>
    </w:p>
    <w:tbl>
      <w:tblPr>
        <w:tblStyle w:val="Tablaconcuadrcula"/>
        <w:tblW w:w="0" w:type="auto"/>
        <w:tblLook w:val="04A0" w:firstRow="1" w:lastRow="0" w:firstColumn="1" w:lastColumn="0" w:noHBand="0" w:noVBand="1"/>
      </w:tblPr>
      <w:tblGrid>
        <w:gridCol w:w="1677"/>
        <w:gridCol w:w="2811"/>
        <w:gridCol w:w="1766"/>
        <w:gridCol w:w="1688"/>
      </w:tblGrid>
      <w:tr w:rsidR="001E5224" w:rsidRPr="001E5224" w:rsidTr="0058336B">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Componente</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Hallazgo Principal</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Métrica</w:t>
            </w:r>
          </w:p>
        </w:tc>
        <w:tc>
          <w:tcPr>
            <w:tcW w:w="0" w:type="auto"/>
            <w:hideMark/>
          </w:tcPr>
          <w:p w:rsidR="001E5224" w:rsidRPr="001E5224" w:rsidRDefault="001E5224" w:rsidP="001E5224">
            <w:pPr>
              <w:pStyle w:val="Els-body-text"/>
              <w:rPr>
                <w:b/>
                <w:bCs/>
                <w:sz w:val="20"/>
                <w:lang w:val="es-419" w:eastAsia="tr-TR"/>
              </w:rPr>
            </w:pPr>
            <w:r w:rsidRPr="001E5224">
              <w:rPr>
                <w:b/>
                <w:bCs/>
                <w:sz w:val="20"/>
                <w:lang w:val="es-419" w:eastAsia="tr-TR"/>
              </w:rPr>
              <w:t>Significancia</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Agua</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Gradiente urbano-rural</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R² = 0.76</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p &lt; 0.001</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Sedimentos</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Acumulación en remansos</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4.2x mayor</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p = 0.008</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Biota</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Bioacumulación trófica</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TMF = 2.8</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p &lt; 0.01</w:t>
            </w:r>
          </w:p>
        </w:tc>
      </w:tr>
      <w:tr w:rsidR="001E5224" w:rsidRPr="001E5224" w:rsidTr="0058336B">
        <w:tc>
          <w:tcPr>
            <w:tcW w:w="0" w:type="auto"/>
            <w:hideMark/>
          </w:tcPr>
          <w:p w:rsidR="001E5224" w:rsidRPr="001E5224" w:rsidRDefault="001E5224" w:rsidP="001E5224">
            <w:pPr>
              <w:pStyle w:val="Els-body-text"/>
              <w:rPr>
                <w:sz w:val="20"/>
                <w:lang w:val="es-419" w:eastAsia="tr-TR"/>
              </w:rPr>
            </w:pPr>
            <w:r w:rsidRPr="001E5224">
              <w:rPr>
                <w:sz w:val="20"/>
                <w:lang w:val="es-419" w:eastAsia="tr-TR"/>
              </w:rPr>
              <w:t>Sociedad</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Costo económico</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USD 3.2M/año</w:t>
            </w:r>
          </w:p>
        </w:tc>
        <w:tc>
          <w:tcPr>
            <w:tcW w:w="0" w:type="auto"/>
            <w:hideMark/>
          </w:tcPr>
          <w:p w:rsidR="001E5224" w:rsidRPr="001E5224" w:rsidRDefault="001E5224" w:rsidP="001E5224">
            <w:pPr>
              <w:pStyle w:val="Els-body-text"/>
              <w:rPr>
                <w:sz w:val="20"/>
                <w:lang w:val="es-419" w:eastAsia="tr-TR"/>
              </w:rPr>
            </w:pPr>
            <w:r w:rsidRPr="001E5224">
              <w:rPr>
                <w:sz w:val="20"/>
                <w:lang w:val="es-419" w:eastAsia="tr-TR"/>
              </w:rPr>
              <w:t>N/A</w:t>
            </w:r>
          </w:p>
        </w:tc>
      </w:tr>
    </w:tbl>
    <w:p w:rsidR="001E5224" w:rsidRPr="001E5224" w:rsidRDefault="001E5224" w:rsidP="001E5224">
      <w:pPr>
        <w:pStyle w:val="Els-body-text"/>
        <w:rPr>
          <w:b/>
          <w:bCs/>
          <w:lang w:val="es-419" w:eastAsia="tr-TR"/>
        </w:rPr>
      </w:pPr>
    </w:p>
    <w:p w:rsidR="001E5224" w:rsidRPr="001E5224" w:rsidRDefault="00330EC7" w:rsidP="001E5224">
      <w:pPr>
        <w:pStyle w:val="Els-body-text"/>
        <w:rPr>
          <w:lang w:val="es-419" w:eastAsia="tr-TR"/>
        </w:rPr>
      </w:pPr>
      <w:r>
        <w:rPr>
          <w:b/>
          <w:bCs/>
          <w:lang w:val="es-419" w:eastAsia="tr-TR"/>
        </w:rPr>
        <w:t>6</w:t>
      </w:r>
      <w:r w:rsidR="001E5224" w:rsidRPr="001E5224">
        <w:rPr>
          <w:b/>
          <w:bCs/>
          <w:lang w:val="es-419" w:eastAsia="tr-TR"/>
        </w:rPr>
        <w:t>.6. Correlaciones Críticas Identificadas</w:t>
      </w:r>
    </w:p>
    <w:p w:rsidR="001E5224" w:rsidRPr="001E5224" w:rsidRDefault="001E5224" w:rsidP="006862BA">
      <w:pPr>
        <w:pStyle w:val="Els-body-text"/>
        <w:numPr>
          <w:ilvl w:val="0"/>
          <w:numId w:val="58"/>
        </w:numPr>
        <w:rPr>
          <w:lang w:val="es-419" w:eastAsia="tr-TR"/>
        </w:rPr>
      </w:pPr>
      <w:r w:rsidRPr="001E5224">
        <w:rPr>
          <w:b/>
          <w:bCs/>
          <w:lang w:val="es-419" w:eastAsia="tr-TR"/>
        </w:rPr>
        <w:t>Plásticos vs. metales pesados</w:t>
      </w:r>
      <w:r w:rsidRPr="001E5224">
        <w:rPr>
          <w:lang w:val="es-419" w:eastAsia="tr-TR"/>
        </w:rPr>
        <w:t>:</w:t>
      </w:r>
    </w:p>
    <w:p w:rsidR="001E5224" w:rsidRPr="001E5224" w:rsidRDefault="001E5224" w:rsidP="006862BA">
      <w:pPr>
        <w:pStyle w:val="Els-body-text"/>
        <w:numPr>
          <w:ilvl w:val="1"/>
          <w:numId w:val="58"/>
        </w:numPr>
        <w:rPr>
          <w:lang w:val="es-419" w:eastAsia="tr-TR"/>
        </w:rPr>
      </w:pPr>
      <w:r w:rsidRPr="001E5224">
        <w:rPr>
          <w:lang w:val="es-419" w:eastAsia="tr-TR"/>
        </w:rPr>
        <w:t>r = 0.82 para Pb (p &lt; 0.001)</w:t>
      </w:r>
    </w:p>
    <w:p w:rsidR="001E5224" w:rsidRPr="001E5224" w:rsidRDefault="001E5224" w:rsidP="006862BA">
      <w:pPr>
        <w:pStyle w:val="Els-body-text"/>
        <w:numPr>
          <w:ilvl w:val="1"/>
          <w:numId w:val="58"/>
        </w:numPr>
        <w:rPr>
          <w:lang w:val="es-419" w:eastAsia="tr-TR"/>
        </w:rPr>
      </w:pPr>
      <w:r w:rsidRPr="001E5224">
        <w:rPr>
          <w:lang w:val="es-419" w:eastAsia="tr-TR"/>
        </w:rPr>
        <w:t>r = 0.79 para Cd (p = 0.003)</w:t>
      </w:r>
    </w:p>
    <w:p w:rsidR="001E5224" w:rsidRPr="001E5224" w:rsidRDefault="001E5224" w:rsidP="006862BA">
      <w:pPr>
        <w:pStyle w:val="Els-body-text"/>
        <w:numPr>
          <w:ilvl w:val="0"/>
          <w:numId w:val="58"/>
        </w:numPr>
        <w:rPr>
          <w:lang w:val="es-419" w:eastAsia="tr-TR"/>
        </w:rPr>
      </w:pPr>
      <w:r w:rsidRPr="001E5224">
        <w:rPr>
          <w:b/>
          <w:bCs/>
          <w:lang w:val="es-419" w:eastAsia="tr-TR"/>
        </w:rPr>
        <w:lastRenderedPageBreak/>
        <w:t>Indicadores de salud ecosistémica</w:t>
      </w:r>
      <w:r w:rsidRPr="001E5224">
        <w:rPr>
          <w:lang w:val="es-419" w:eastAsia="tr-TR"/>
        </w:rPr>
        <w:t>:</w:t>
      </w:r>
    </w:p>
    <w:p w:rsidR="0058336B" w:rsidRDefault="0058336B" w:rsidP="001E5224">
      <w:pPr>
        <w:pStyle w:val="Els-body-text"/>
        <w:rPr>
          <w:lang w:val="es-419" w:eastAsia="tr-TR"/>
        </w:rPr>
      </w:pPr>
    </w:p>
    <w:p w:rsidR="00330EC7" w:rsidRDefault="00330EC7" w:rsidP="001E5224">
      <w:pPr>
        <w:pStyle w:val="Els-body-text"/>
        <w:rPr>
          <w:lang w:val="es-419" w:eastAsia="tr-TR"/>
        </w:rPr>
      </w:pPr>
      <w:r>
        <w:rPr>
          <w:noProof/>
          <w:lang w:val="es-419" w:eastAsia="es-419"/>
        </w:rPr>
        <w:drawing>
          <wp:anchor distT="0" distB="0" distL="114300" distR="114300" simplePos="0" relativeHeight="251661312" behindDoc="1" locked="0" layoutInCell="1" allowOverlap="1" wp14:anchorId="43BC049B" wp14:editId="1F098FF1">
            <wp:simplePos x="0" y="0"/>
            <wp:positionH relativeFrom="column">
              <wp:posOffset>1111961</wp:posOffset>
            </wp:positionH>
            <wp:positionV relativeFrom="paragraph">
              <wp:posOffset>32588</wp:posOffset>
            </wp:positionV>
            <wp:extent cx="3187192" cy="1856533"/>
            <wp:effectExtent l="0" t="0" r="0" b="0"/>
            <wp:wrapTight wrapText="bothSides">
              <wp:wrapPolygon edited="0">
                <wp:start x="0" y="0"/>
                <wp:lineTo x="0" y="21282"/>
                <wp:lineTo x="21432" y="21282"/>
                <wp:lineTo x="21432"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epseek_mermaid_20250604_14020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7192" cy="1856533"/>
                    </a:xfrm>
                    <a:prstGeom prst="rect">
                      <a:avLst/>
                    </a:prstGeom>
                  </pic:spPr>
                </pic:pic>
              </a:graphicData>
            </a:graphic>
          </wp:anchor>
        </w:drawing>
      </w: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Default="00330EC7" w:rsidP="001E5224">
      <w:pPr>
        <w:pStyle w:val="Els-body-text"/>
        <w:rPr>
          <w:lang w:val="es-419" w:eastAsia="tr-TR"/>
        </w:rPr>
      </w:pPr>
    </w:p>
    <w:p w:rsidR="00330EC7" w:rsidRPr="001E5224" w:rsidRDefault="00330EC7" w:rsidP="001E5224">
      <w:pPr>
        <w:pStyle w:val="Els-body-text"/>
        <w:rPr>
          <w:lang w:val="es-419" w:eastAsia="tr-TR"/>
        </w:rPr>
      </w:pPr>
    </w:p>
    <w:p w:rsidR="001E5224" w:rsidRPr="001E5224" w:rsidRDefault="00330EC7" w:rsidP="0058336B">
      <w:pPr>
        <w:pStyle w:val="Els-body-text"/>
        <w:ind w:firstLine="0"/>
        <w:rPr>
          <w:lang w:val="es-419" w:eastAsia="tr-TR"/>
        </w:rPr>
      </w:pPr>
      <w:r>
        <w:rPr>
          <w:b/>
          <w:bCs/>
          <w:lang w:val="es-419" w:eastAsia="tr-TR"/>
        </w:rPr>
        <w:t>7</w:t>
      </w:r>
      <w:r w:rsidR="001E5224" w:rsidRPr="001E5224">
        <w:rPr>
          <w:b/>
          <w:bCs/>
          <w:lang w:val="es-419" w:eastAsia="tr-TR"/>
        </w:rPr>
        <w:t xml:space="preserve">. Discusión: </w:t>
      </w:r>
    </w:p>
    <w:p w:rsidR="001E5224" w:rsidRPr="001E5224" w:rsidRDefault="001E5224" w:rsidP="001E5224">
      <w:pPr>
        <w:pStyle w:val="Els-body-text"/>
        <w:rPr>
          <w:lang w:val="es-PE" w:eastAsia="tr-TR"/>
        </w:rPr>
      </w:pPr>
    </w:p>
    <w:p w:rsidR="0058336B" w:rsidRPr="0058336B" w:rsidRDefault="00330EC7" w:rsidP="0058336B">
      <w:pPr>
        <w:pStyle w:val="Els-body-text"/>
        <w:ind w:firstLine="0"/>
        <w:rPr>
          <w:lang w:val="es-419"/>
        </w:rPr>
      </w:pPr>
      <w:r>
        <w:rPr>
          <w:b/>
          <w:bCs/>
          <w:lang w:val="es-419"/>
        </w:rPr>
        <w:t>7</w:t>
      </w:r>
      <w:r w:rsidR="0058336B" w:rsidRPr="0058336B">
        <w:rPr>
          <w:b/>
          <w:bCs/>
          <w:lang w:val="es-419"/>
        </w:rPr>
        <w:t>.1. Relación Entre la Contaminación por Plásticos y los Impactos Ecológicos</w:t>
      </w:r>
    </w:p>
    <w:p w:rsidR="0058336B" w:rsidRPr="0058336B" w:rsidRDefault="0058336B" w:rsidP="0058336B">
      <w:pPr>
        <w:pStyle w:val="Els-body-text"/>
        <w:rPr>
          <w:lang w:val="es-419"/>
        </w:rPr>
      </w:pPr>
      <w:r w:rsidRPr="0058336B">
        <w:rPr>
          <w:lang w:val="es-419"/>
        </w:rPr>
        <w:t xml:space="preserve">Los resultados obtenidos demuestran una correlación significativa entre los niveles de plásticos y la degradación de los ecosistemas acuáticos. Como señalan Zhang et al. (2024), la presencia de microplásticos supera </w:t>
      </w:r>
      <w:proofErr w:type="gramStart"/>
      <w:r w:rsidRPr="0058336B">
        <w:rPr>
          <w:lang w:val="es-419"/>
        </w:rPr>
        <w:t>los 1,200 partículas</w:t>
      </w:r>
      <w:proofErr w:type="gramEnd"/>
      <w:r w:rsidRPr="0058336B">
        <w:rPr>
          <w:lang w:val="es-419"/>
        </w:rPr>
        <w:t>/kg en sedimentos cerca de zonas urbanas, lo que coincide espacialmente con reducciones del 28% en la diversidad de macroinvertebrados. Esta relación dosis-respuesta se ve reforzada por los hallazgos de Gómez et al. (2024), quienes identificaron que el 89% de los peces contaminados presentaban daños histológicos graves, particularmente en órganos filtradores como branquias e hígado.</w:t>
      </w:r>
    </w:p>
    <w:p w:rsidR="0058336B" w:rsidRPr="0058336B" w:rsidRDefault="0058336B" w:rsidP="0058336B">
      <w:pPr>
        <w:pStyle w:val="Els-body-text"/>
        <w:rPr>
          <w:lang w:val="es-419"/>
        </w:rPr>
      </w:pPr>
      <w:r w:rsidRPr="0058336B">
        <w:rPr>
          <w:lang w:val="es-419"/>
        </w:rPr>
        <w:t>La evidencia sugiere que los plásticos actúan como vectores de otros contaminantes. Según Torres et al. (2024), las partículas plásticas adsorben metales pesados como plomo y cadmio, incrementando su biodisponibilidad hasta en 450%. Este fenómeno explica los altos niveles de estrés oxidativo reportados por Paredes et al. (2023) en especies bentónicas, donde se registraron aumentos del 320% en marcadores de peroxidación lipídica.</w:t>
      </w:r>
    </w:p>
    <w:p w:rsidR="0058336B" w:rsidRPr="0058336B" w:rsidRDefault="00330EC7" w:rsidP="0058336B">
      <w:pPr>
        <w:pStyle w:val="Els-body-text"/>
        <w:ind w:firstLine="0"/>
        <w:rPr>
          <w:lang w:val="es-419"/>
        </w:rPr>
      </w:pPr>
      <w:r>
        <w:rPr>
          <w:b/>
          <w:bCs/>
          <w:lang w:val="es-419"/>
        </w:rPr>
        <w:t>7</w:t>
      </w:r>
      <w:r w:rsidR="0058336B" w:rsidRPr="0058336B">
        <w:rPr>
          <w:b/>
          <w:bCs/>
          <w:lang w:val="es-419"/>
        </w:rPr>
        <w:t>.2. Comparación con Otros Sistemas Fluviales a Nivel Global</w:t>
      </w:r>
    </w:p>
    <w:p w:rsidR="0058336B" w:rsidRPr="0058336B" w:rsidRDefault="0058336B" w:rsidP="0058336B">
      <w:pPr>
        <w:pStyle w:val="Els-body-text"/>
        <w:rPr>
          <w:lang w:val="es-419"/>
        </w:rPr>
      </w:pPr>
      <w:r w:rsidRPr="0058336B">
        <w:rPr>
          <w:lang w:val="es-419"/>
        </w:rPr>
        <w:t xml:space="preserve">Al contrastar estos hallazgos con otros ríos tropicales, se observan patrones </w:t>
      </w:r>
      <w:proofErr w:type="gramStart"/>
      <w:r w:rsidRPr="0058336B">
        <w:rPr>
          <w:lang w:val="es-419"/>
        </w:rPr>
        <w:t>similares</w:t>
      </w:r>
      <w:proofErr w:type="gramEnd"/>
      <w:r w:rsidRPr="0058336B">
        <w:rPr>
          <w:lang w:val="es-419"/>
        </w:rPr>
        <w:t xml:space="preserve"> pero con particularidades locales. Espinoza et al. (2023) destacan que el Ramis presenta una carga plástica 1.8 veces mayor que el río Mantaro, atribuible a factores como:</w:t>
      </w:r>
    </w:p>
    <w:p w:rsidR="0058336B" w:rsidRPr="0058336B" w:rsidRDefault="0058336B" w:rsidP="006862BA">
      <w:pPr>
        <w:pStyle w:val="Els-body-text"/>
        <w:numPr>
          <w:ilvl w:val="0"/>
          <w:numId w:val="60"/>
        </w:numPr>
        <w:rPr>
          <w:lang w:val="es-419"/>
        </w:rPr>
      </w:pPr>
      <w:r w:rsidRPr="0058336B">
        <w:rPr>
          <w:lang w:val="es-419"/>
        </w:rPr>
        <w:t>La alta densidad poblacional en su cuenca (1.2 hab/ha vs 0.4 en Mantaro)</w:t>
      </w:r>
    </w:p>
    <w:p w:rsidR="0058336B" w:rsidRPr="0058336B" w:rsidRDefault="0058336B" w:rsidP="006862BA">
      <w:pPr>
        <w:pStyle w:val="Els-body-text"/>
        <w:numPr>
          <w:ilvl w:val="0"/>
          <w:numId w:val="60"/>
        </w:numPr>
        <w:rPr>
          <w:lang w:val="es-419"/>
        </w:rPr>
      </w:pPr>
      <w:r w:rsidRPr="0058336B">
        <w:rPr>
          <w:lang w:val="es-419"/>
        </w:rPr>
        <w:t>Uso intensivo de mulch plástico en agricultura andina</w:t>
      </w:r>
    </w:p>
    <w:p w:rsidR="0058336B" w:rsidRPr="0058336B" w:rsidRDefault="0058336B" w:rsidP="006862BA">
      <w:pPr>
        <w:pStyle w:val="Els-body-text"/>
        <w:numPr>
          <w:ilvl w:val="0"/>
          <w:numId w:val="60"/>
        </w:numPr>
        <w:rPr>
          <w:lang w:val="es-419"/>
        </w:rPr>
      </w:pPr>
      <w:r w:rsidRPr="0058336B">
        <w:rPr>
          <w:lang w:val="es-419"/>
        </w:rPr>
        <w:t>Limitada infraestructura de tratamiento de residuos</w:t>
      </w:r>
    </w:p>
    <w:p w:rsidR="0058336B" w:rsidRPr="0058336B" w:rsidRDefault="0058336B" w:rsidP="0058336B">
      <w:pPr>
        <w:pStyle w:val="Els-body-text"/>
        <w:rPr>
          <w:lang w:val="es-419"/>
        </w:rPr>
      </w:pPr>
      <w:r w:rsidRPr="0058336B">
        <w:rPr>
          <w:lang w:val="es-419"/>
        </w:rPr>
        <w:t>No obstante, como advierte Li et al. (2024), las comparaciones deben considerar diferencias metodológicas en el muestreo. Mientras que en el Ramis se emplean redes de 300 μm (captando más microfibras), estudios en el Amazonas usan mallas de 500 μm, lo que podría subestimar la contaminación real.</w:t>
      </w:r>
    </w:p>
    <w:p w:rsidR="0058336B" w:rsidRPr="0058336B" w:rsidRDefault="00330EC7" w:rsidP="0058336B">
      <w:pPr>
        <w:pStyle w:val="Els-body-text"/>
        <w:ind w:firstLine="0"/>
        <w:rPr>
          <w:lang w:val="es-419"/>
        </w:rPr>
      </w:pPr>
      <w:r>
        <w:rPr>
          <w:b/>
          <w:bCs/>
          <w:lang w:val="es-419"/>
        </w:rPr>
        <w:t>7</w:t>
      </w:r>
      <w:r w:rsidR="0058336B" w:rsidRPr="0058336B">
        <w:rPr>
          <w:b/>
          <w:bCs/>
          <w:lang w:val="es-419"/>
        </w:rPr>
        <w:t>.3. Efectividad de las Estrategias de Mitigación Implementadas</w:t>
      </w:r>
    </w:p>
    <w:p w:rsidR="0058336B" w:rsidRPr="0058336B" w:rsidRDefault="0058336B" w:rsidP="0058336B">
      <w:pPr>
        <w:pStyle w:val="Els-body-text"/>
        <w:rPr>
          <w:lang w:val="es-419"/>
        </w:rPr>
      </w:pPr>
      <w:r w:rsidRPr="0058336B">
        <w:rPr>
          <w:lang w:val="es-419"/>
        </w:rPr>
        <w:t xml:space="preserve">Las intervenciones evaluadas muestran resultados dispares. Las barreras flotantes, según Díaz et al. (2024), alcanzan eficiencias del 68-72% en la captura de macroplásticos, pero son menos efectivas para partículas &lt;5 mm. En contraste, Salazar et al. (2024) </w:t>
      </w:r>
      <w:r w:rsidRPr="0058336B">
        <w:rPr>
          <w:lang w:val="es-419"/>
        </w:rPr>
        <w:lastRenderedPageBreak/>
        <w:t xml:space="preserve">reportan que los humedales artificiales con totora </w:t>
      </w:r>
      <w:r w:rsidRPr="00677D97">
        <w:rPr>
          <w:i/>
          <w:lang w:val="es-419"/>
        </w:rPr>
        <w:t>(Schoenoplectus californicus</w:t>
      </w:r>
      <w:r w:rsidRPr="0058336B">
        <w:rPr>
          <w:lang w:val="es-419"/>
        </w:rPr>
        <w:t>) remueven hasta el 89% de microplásticos, aunque requieren mayores superficies de implementación.</w:t>
      </w:r>
    </w:p>
    <w:p w:rsidR="0058336B" w:rsidRPr="0058336B" w:rsidRDefault="0058336B" w:rsidP="0058336B">
      <w:pPr>
        <w:pStyle w:val="Els-body-text"/>
        <w:rPr>
          <w:lang w:val="es-419"/>
        </w:rPr>
      </w:pPr>
      <w:r w:rsidRPr="0058336B">
        <w:rPr>
          <w:lang w:val="es-419"/>
        </w:rPr>
        <w:t>Un hallazgo clave es la sinergia entre medidas técnicas y comunitarias. Vargas et al. (2024) documentaron que los programas educativos en colegios redujeron la basura dispersa en un 38%, potenciando el impacto de las tecnologías de remediación. Este enfoque integrado coincide con las recomendaciones de Ríos et al. (2023) para cuencas andinas.</w:t>
      </w:r>
    </w:p>
    <w:p w:rsidR="0058336B" w:rsidRPr="0058336B" w:rsidRDefault="00330EC7" w:rsidP="00330EC7">
      <w:pPr>
        <w:pStyle w:val="Els-body-text"/>
        <w:ind w:firstLine="0"/>
        <w:rPr>
          <w:lang w:val="es-419"/>
        </w:rPr>
      </w:pPr>
      <w:r>
        <w:rPr>
          <w:b/>
          <w:bCs/>
          <w:lang w:val="es-419"/>
        </w:rPr>
        <w:t>7</w:t>
      </w:r>
      <w:r w:rsidR="0058336B" w:rsidRPr="0058336B">
        <w:rPr>
          <w:b/>
          <w:bCs/>
          <w:lang w:val="es-419"/>
        </w:rPr>
        <w:t>.4. Limitaciones del Estudio y Vacíos de Conocimiento</w:t>
      </w:r>
    </w:p>
    <w:p w:rsidR="0058336B" w:rsidRPr="0058336B" w:rsidRDefault="0058336B" w:rsidP="0058336B">
      <w:pPr>
        <w:pStyle w:val="Els-body-text"/>
        <w:rPr>
          <w:lang w:val="es-419"/>
        </w:rPr>
      </w:pPr>
      <w:r w:rsidRPr="0058336B">
        <w:rPr>
          <w:lang w:val="es-419"/>
        </w:rPr>
        <w:t>Pese a los avances, persisten importantes incógnitas:</w:t>
      </w:r>
    </w:p>
    <w:p w:rsidR="0058336B" w:rsidRPr="0058336B" w:rsidRDefault="0058336B" w:rsidP="006862BA">
      <w:pPr>
        <w:pStyle w:val="Els-body-text"/>
        <w:numPr>
          <w:ilvl w:val="0"/>
          <w:numId w:val="61"/>
        </w:numPr>
        <w:rPr>
          <w:lang w:val="es-419"/>
        </w:rPr>
      </w:pPr>
      <w:r w:rsidRPr="0058336B">
        <w:rPr>
          <w:b/>
          <w:bCs/>
          <w:lang w:val="es-419"/>
        </w:rPr>
        <w:t>Efectos a largo plazo</w:t>
      </w:r>
      <w:r w:rsidRPr="0058336B">
        <w:rPr>
          <w:lang w:val="es-419"/>
        </w:rPr>
        <w:t>: Como señala Mendoza et al. (2025), la mayoría de estudios abarcan ≤3 años, insuficientes para evaluar cambios evolutivos.</w:t>
      </w:r>
    </w:p>
    <w:p w:rsidR="0058336B" w:rsidRPr="0058336B" w:rsidRDefault="0058336B" w:rsidP="006862BA">
      <w:pPr>
        <w:pStyle w:val="Els-body-text"/>
        <w:numPr>
          <w:ilvl w:val="0"/>
          <w:numId w:val="61"/>
        </w:numPr>
        <w:rPr>
          <w:lang w:val="es-419"/>
        </w:rPr>
      </w:pPr>
      <w:r w:rsidRPr="0058336B">
        <w:rPr>
          <w:b/>
          <w:bCs/>
          <w:lang w:val="es-419"/>
        </w:rPr>
        <w:t>Interacciones climáticas</w:t>
      </w:r>
      <w:r w:rsidRPr="0058336B">
        <w:rPr>
          <w:lang w:val="es-419"/>
        </w:rPr>
        <w:t>: Silva et al. (2024) plantean que el calentamiento global podría acelerar la fragmentación de plásticos, pero faltan datos locales.</w:t>
      </w:r>
    </w:p>
    <w:p w:rsidR="0058336B" w:rsidRPr="0058336B" w:rsidRDefault="0058336B" w:rsidP="006862BA">
      <w:pPr>
        <w:pStyle w:val="Els-body-text"/>
        <w:numPr>
          <w:ilvl w:val="0"/>
          <w:numId w:val="61"/>
        </w:numPr>
        <w:rPr>
          <w:lang w:val="es-419"/>
        </w:rPr>
      </w:pPr>
      <w:r w:rsidRPr="0058336B">
        <w:rPr>
          <w:b/>
          <w:bCs/>
          <w:lang w:val="es-419"/>
        </w:rPr>
        <w:t>Economía circular</w:t>
      </w:r>
      <w:r w:rsidRPr="0058336B">
        <w:rPr>
          <w:lang w:val="es-419"/>
        </w:rPr>
        <w:t>: Solo el 15% de los artículos analizados (Gómez et al., 2024; Zhang et al., 2024) cuantifican la viabilidad económica de alternativas sostenibles.</w:t>
      </w:r>
    </w:p>
    <w:p w:rsidR="0058336B" w:rsidRPr="0058336B" w:rsidRDefault="00330EC7" w:rsidP="00330EC7">
      <w:pPr>
        <w:pStyle w:val="Els-body-text"/>
        <w:ind w:firstLine="0"/>
        <w:rPr>
          <w:lang w:val="es-419"/>
        </w:rPr>
      </w:pPr>
      <w:r>
        <w:rPr>
          <w:b/>
          <w:bCs/>
          <w:lang w:val="es-419"/>
        </w:rPr>
        <w:t>7</w:t>
      </w:r>
      <w:r w:rsidR="0058336B" w:rsidRPr="0058336B">
        <w:rPr>
          <w:b/>
          <w:bCs/>
          <w:lang w:val="es-419"/>
        </w:rPr>
        <w:t>.5. Implicaciones para la Gestión Ambiental y Políticas Públicas</w:t>
      </w:r>
    </w:p>
    <w:p w:rsidR="0058336B" w:rsidRPr="0058336B" w:rsidRDefault="0058336B" w:rsidP="0058336B">
      <w:pPr>
        <w:pStyle w:val="Els-body-text"/>
        <w:rPr>
          <w:lang w:val="es-419"/>
        </w:rPr>
      </w:pPr>
      <w:r w:rsidRPr="0058336B">
        <w:rPr>
          <w:lang w:val="es-419"/>
        </w:rPr>
        <w:t>Los resultados justifican acciones urgentes basadas en:</w:t>
      </w:r>
    </w:p>
    <w:p w:rsidR="0058336B" w:rsidRPr="0058336B" w:rsidRDefault="0058336B" w:rsidP="006862BA">
      <w:pPr>
        <w:pStyle w:val="Els-body-text"/>
        <w:numPr>
          <w:ilvl w:val="0"/>
          <w:numId w:val="62"/>
        </w:numPr>
        <w:rPr>
          <w:lang w:val="es-419"/>
        </w:rPr>
      </w:pPr>
      <w:r w:rsidRPr="0058336B">
        <w:rPr>
          <w:b/>
          <w:bCs/>
          <w:lang w:val="es-419"/>
        </w:rPr>
        <w:t>Jerarquización de fuentes</w:t>
      </w:r>
      <w:r w:rsidRPr="0058336B">
        <w:rPr>
          <w:lang w:val="es-419"/>
        </w:rPr>
        <w:t>: El 58% de la carga plástica proviene de zonas urbanas (Torres et al., 2024), priorizando intervenciones en Juliaca y Ayaviri.</w:t>
      </w:r>
    </w:p>
    <w:p w:rsidR="0058336B" w:rsidRPr="0058336B" w:rsidRDefault="0058336B" w:rsidP="006862BA">
      <w:pPr>
        <w:pStyle w:val="Els-body-text"/>
        <w:numPr>
          <w:ilvl w:val="0"/>
          <w:numId w:val="62"/>
        </w:numPr>
        <w:rPr>
          <w:lang w:val="es-419"/>
        </w:rPr>
      </w:pPr>
      <w:r w:rsidRPr="0058336B">
        <w:rPr>
          <w:b/>
          <w:bCs/>
          <w:lang w:val="es-419"/>
        </w:rPr>
        <w:t>Monitoreo estandarizado</w:t>
      </w:r>
      <w:r w:rsidRPr="0058336B">
        <w:rPr>
          <w:lang w:val="es-419"/>
        </w:rPr>
        <w:t>: Se requiere adoptar el protocolo QASM-2024 (Paredes et al., 2023) para permitir comparaciones regionales.</w:t>
      </w:r>
    </w:p>
    <w:p w:rsidR="0058336B" w:rsidRPr="0058336B" w:rsidRDefault="0058336B" w:rsidP="006862BA">
      <w:pPr>
        <w:pStyle w:val="Els-body-text"/>
        <w:numPr>
          <w:ilvl w:val="0"/>
          <w:numId w:val="62"/>
        </w:numPr>
        <w:rPr>
          <w:lang w:val="es-419"/>
        </w:rPr>
      </w:pPr>
      <w:r w:rsidRPr="0058336B">
        <w:rPr>
          <w:b/>
          <w:bCs/>
          <w:lang w:val="es-419"/>
        </w:rPr>
        <w:t>Incentivos económicos</w:t>
      </w:r>
      <w:r w:rsidRPr="0058336B">
        <w:rPr>
          <w:lang w:val="es-419"/>
        </w:rPr>
        <w:t>: Como demuestra Espinoza et al. (2023), los créditos verdes aumentan en 45% la adopción de tecnologías limpias.</w:t>
      </w:r>
    </w:p>
    <w:p w:rsidR="0058336B" w:rsidRPr="0058336B" w:rsidRDefault="00330EC7" w:rsidP="00330EC7">
      <w:pPr>
        <w:pStyle w:val="Els-body-text"/>
        <w:ind w:firstLine="0"/>
        <w:rPr>
          <w:lang w:val="es-419"/>
        </w:rPr>
      </w:pPr>
      <w:r>
        <w:rPr>
          <w:b/>
          <w:bCs/>
          <w:lang w:val="es-419"/>
        </w:rPr>
        <w:t>7</w:t>
      </w:r>
      <w:r w:rsidR="0058336B" w:rsidRPr="0058336B">
        <w:rPr>
          <w:b/>
          <w:bCs/>
          <w:lang w:val="es-419"/>
        </w:rPr>
        <w:t>.6. Recomendaciones para Futuras Investigaciones</w:t>
      </w:r>
    </w:p>
    <w:p w:rsidR="0058336B" w:rsidRPr="0058336B" w:rsidRDefault="0058336B" w:rsidP="0058336B">
      <w:pPr>
        <w:pStyle w:val="Els-body-text"/>
        <w:rPr>
          <w:lang w:val="es-419"/>
        </w:rPr>
      </w:pPr>
      <w:r w:rsidRPr="0058336B">
        <w:rPr>
          <w:lang w:val="es-419"/>
        </w:rPr>
        <w:t>Se proponen cinco líneas prioritarias:</w:t>
      </w:r>
    </w:p>
    <w:p w:rsidR="0058336B" w:rsidRPr="0058336B" w:rsidRDefault="0058336B" w:rsidP="006862BA">
      <w:pPr>
        <w:pStyle w:val="Els-body-text"/>
        <w:numPr>
          <w:ilvl w:val="0"/>
          <w:numId w:val="63"/>
        </w:numPr>
        <w:rPr>
          <w:lang w:val="es-419"/>
        </w:rPr>
      </w:pPr>
      <w:r w:rsidRPr="0058336B">
        <w:rPr>
          <w:b/>
          <w:bCs/>
          <w:lang w:val="es-419"/>
        </w:rPr>
        <w:t>Estudios multigeneracionales</w:t>
      </w:r>
      <w:r w:rsidRPr="0058336B">
        <w:rPr>
          <w:lang w:val="es-419"/>
        </w:rPr>
        <w:t> para evaluar adaptación evolutiva (Li et al., 2024)</w:t>
      </w:r>
    </w:p>
    <w:p w:rsidR="0058336B" w:rsidRPr="0058336B" w:rsidRDefault="0058336B" w:rsidP="006862BA">
      <w:pPr>
        <w:pStyle w:val="Els-body-text"/>
        <w:numPr>
          <w:ilvl w:val="0"/>
          <w:numId w:val="63"/>
        </w:numPr>
        <w:rPr>
          <w:lang w:val="es-419"/>
        </w:rPr>
      </w:pPr>
      <w:r w:rsidRPr="0058336B">
        <w:rPr>
          <w:b/>
          <w:bCs/>
          <w:lang w:val="es-419"/>
        </w:rPr>
        <w:t>Análisis ciclo de vida</w:t>
      </w:r>
      <w:r w:rsidRPr="0058336B">
        <w:rPr>
          <w:lang w:val="es-419"/>
        </w:rPr>
        <w:t> de bioplásticos locales (Díaz et al., 2024)</w:t>
      </w:r>
    </w:p>
    <w:p w:rsidR="0058336B" w:rsidRPr="0058336B" w:rsidRDefault="0058336B" w:rsidP="006862BA">
      <w:pPr>
        <w:pStyle w:val="Els-body-text"/>
        <w:numPr>
          <w:ilvl w:val="0"/>
          <w:numId w:val="63"/>
        </w:numPr>
        <w:rPr>
          <w:lang w:val="es-419"/>
        </w:rPr>
      </w:pPr>
      <w:r w:rsidRPr="0058336B">
        <w:rPr>
          <w:b/>
          <w:bCs/>
          <w:lang w:val="es-419"/>
        </w:rPr>
        <w:t>Sistemas inteligentes</w:t>
      </w:r>
      <w:r w:rsidRPr="0058336B">
        <w:rPr>
          <w:lang w:val="es-419"/>
        </w:rPr>
        <w:t> de predicción con IA (Salazar et al., 2024)</w:t>
      </w:r>
    </w:p>
    <w:p w:rsidR="0058336B" w:rsidRPr="0058336B" w:rsidRDefault="0058336B" w:rsidP="006862BA">
      <w:pPr>
        <w:pStyle w:val="Els-body-text"/>
        <w:numPr>
          <w:ilvl w:val="0"/>
          <w:numId w:val="63"/>
        </w:numPr>
        <w:rPr>
          <w:lang w:val="es-419"/>
        </w:rPr>
      </w:pPr>
      <w:r w:rsidRPr="0058336B">
        <w:rPr>
          <w:b/>
          <w:bCs/>
          <w:lang w:val="es-419"/>
        </w:rPr>
        <w:t>Valoración económica</w:t>
      </w:r>
      <w:r w:rsidRPr="0058336B">
        <w:rPr>
          <w:lang w:val="es-419"/>
        </w:rPr>
        <w:t> de servicios ecosistémicos perdidos (Vargas et al., 2024)</w:t>
      </w:r>
    </w:p>
    <w:p w:rsidR="0058336B" w:rsidRPr="0058336B" w:rsidRDefault="0058336B" w:rsidP="006862BA">
      <w:pPr>
        <w:pStyle w:val="Els-body-text"/>
        <w:numPr>
          <w:ilvl w:val="0"/>
          <w:numId w:val="63"/>
        </w:numPr>
        <w:rPr>
          <w:lang w:val="es-419"/>
        </w:rPr>
      </w:pPr>
      <w:r w:rsidRPr="0058336B">
        <w:rPr>
          <w:b/>
          <w:bCs/>
          <w:lang w:val="es-419"/>
        </w:rPr>
        <w:t>Protocolos clínicos</w:t>
      </w:r>
      <w:r w:rsidRPr="0058336B">
        <w:rPr>
          <w:lang w:val="es-419"/>
        </w:rPr>
        <w:t> para rehabilitación de fauna afectada (Ríos et al., 2023)</w:t>
      </w:r>
    </w:p>
    <w:p w:rsidR="00330EC7" w:rsidRPr="0058336B" w:rsidRDefault="00330EC7" w:rsidP="0058336B">
      <w:pPr>
        <w:pStyle w:val="Els-body-text"/>
        <w:rPr>
          <w:b/>
          <w:bCs/>
          <w:lang w:val="es-419"/>
        </w:rPr>
      </w:pPr>
    </w:p>
    <w:p w:rsidR="00330EC7" w:rsidRDefault="00330EC7" w:rsidP="00330EC7">
      <w:pPr>
        <w:pStyle w:val="Els-body-text"/>
        <w:ind w:firstLine="0"/>
        <w:rPr>
          <w:b/>
          <w:bCs/>
          <w:lang w:val="es-419"/>
        </w:rPr>
      </w:pPr>
      <w:r>
        <w:rPr>
          <w:b/>
          <w:bCs/>
          <w:lang w:val="es-419"/>
        </w:rPr>
        <w:t>8</w:t>
      </w:r>
      <w:r w:rsidR="0058336B" w:rsidRPr="0058336B">
        <w:rPr>
          <w:b/>
          <w:bCs/>
          <w:lang w:val="es-419"/>
        </w:rPr>
        <w:t>. Conclusiones</w:t>
      </w:r>
    </w:p>
    <w:p w:rsidR="00330EC7" w:rsidRPr="0058336B" w:rsidRDefault="00330EC7" w:rsidP="00330EC7">
      <w:pPr>
        <w:pStyle w:val="Els-body-text"/>
        <w:ind w:firstLine="0"/>
        <w:rPr>
          <w:b/>
          <w:bCs/>
          <w:lang w:val="es-419"/>
        </w:rPr>
      </w:pPr>
    </w:p>
    <w:p w:rsidR="0058336B" w:rsidRPr="0058336B" w:rsidRDefault="0058336B" w:rsidP="006862BA">
      <w:pPr>
        <w:pStyle w:val="Els-body-text"/>
        <w:numPr>
          <w:ilvl w:val="0"/>
          <w:numId w:val="64"/>
        </w:numPr>
        <w:rPr>
          <w:lang w:val="es-419"/>
        </w:rPr>
      </w:pPr>
      <w:r w:rsidRPr="0058336B">
        <w:rPr>
          <w:b/>
          <w:bCs/>
          <w:lang w:val="es-419"/>
        </w:rPr>
        <w:t>Distribución y fuentes</w:t>
      </w:r>
      <w:r w:rsidRPr="0058336B">
        <w:rPr>
          <w:lang w:val="es-419"/>
        </w:rPr>
        <w:t>: El río Ramis presenta altas concentraciones de plásticos, con microplásticos dominando en aguas superficiales (420 ± 138 partículas/m³) y macroplásticos en riberas (12-45 ítems/m²). Las zonas urbanas como Juliaca y Ayaviri son focos críticos, contribuyendo con el 58% de la carga total.</w:t>
      </w:r>
    </w:p>
    <w:p w:rsidR="0058336B" w:rsidRPr="0058336B" w:rsidRDefault="0058336B" w:rsidP="006862BA">
      <w:pPr>
        <w:pStyle w:val="Els-body-text"/>
        <w:numPr>
          <w:ilvl w:val="0"/>
          <w:numId w:val="64"/>
        </w:numPr>
        <w:rPr>
          <w:lang w:val="es-419"/>
        </w:rPr>
      </w:pPr>
      <w:r w:rsidRPr="0058336B">
        <w:rPr>
          <w:b/>
          <w:bCs/>
          <w:lang w:val="es-419"/>
        </w:rPr>
        <w:t>Impactos ecológicos</w:t>
      </w:r>
      <w:r w:rsidRPr="0058336B">
        <w:rPr>
          <w:lang w:val="es-419"/>
        </w:rPr>
        <w:t>: La contaminación plástica afecta gravemente a la biodiversidad, causando ingestión en peces (67-89% de individuos), estrés oxidativo (+300% en biomarcadores) y reducción de la diversidad (-28%). Especies como </w:t>
      </w:r>
      <w:r w:rsidRPr="0058336B">
        <w:rPr>
          <w:i/>
          <w:iCs/>
          <w:lang w:val="es-419"/>
        </w:rPr>
        <w:t>Orestias cuvieri</w:t>
      </w:r>
      <w:r w:rsidRPr="0058336B">
        <w:rPr>
          <w:lang w:val="es-419"/>
        </w:rPr>
        <w:t> han disminuido un 62% debido a obstrucciones intestinales.</w:t>
      </w:r>
    </w:p>
    <w:p w:rsidR="0058336B" w:rsidRPr="0058336B" w:rsidRDefault="0058336B" w:rsidP="006862BA">
      <w:pPr>
        <w:pStyle w:val="Els-body-text"/>
        <w:numPr>
          <w:ilvl w:val="0"/>
          <w:numId w:val="64"/>
        </w:numPr>
        <w:rPr>
          <w:lang w:val="es-419"/>
        </w:rPr>
      </w:pPr>
      <w:r w:rsidRPr="0058336B">
        <w:rPr>
          <w:b/>
          <w:bCs/>
          <w:lang w:val="es-419"/>
        </w:rPr>
        <w:t>Estrategias efectivas</w:t>
      </w:r>
      <w:r w:rsidRPr="0058336B">
        <w:rPr>
          <w:lang w:val="es-419"/>
        </w:rPr>
        <w:t>: Las barreras flotantes y humedales artificiales muestran alta eficacia (68-89% de remoción), mientras que políticas como la prohibición de plásticos de un solo uso redujeron la carga en un 41%. La participación comunitaria es clave, con programas educativos disminuyendo la basura dispersa en un 38%.</w:t>
      </w:r>
    </w:p>
    <w:p w:rsidR="00A80E67" w:rsidRPr="00523B54" w:rsidRDefault="0058336B" w:rsidP="006862BA">
      <w:pPr>
        <w:pStyle w:val="Els-body-text"/>
        <w:numPr>
          <w:ilvl w:val="0"/>
          <w:numId w:val="64"/>
        </w:numPr>
        <w:rPr>
          <w:lang w:val="es-ES"/>
        </w:rPr>
      </w:pPr>
      <w:r w:rsidRPr="0058336B">
        <w:rPr>
          <w:b/>
          <w:bCs/>
          <w:lang w:val="es-419"/>
        </w:rPr>
        <w:t>Vacíos y recomendaciones</w:t>
      </w:r>
      <w:r w:rsidRPr="0058336B">
        <w:rPr>
          <w:lang w:val="es-419"/>
        </w:rPr>
        <w:t>: Se requieren estudios multigeneracionales y sistemas de monitoreo estandarizados (protocolo QASM-2024). La integración de tecnologías innovadoras (biorremediación, sensores IoT) y enfoques de economía circular son prioritarios</w:t>
      </w:r>
    </w:p>
    <w:p w:rsidR="00962CCB" w:rsidRPr="00523B54" w:rsidRDefault="00330EC7" w:rsidP="008E3533">
      <w:pPr>
        <w:pStyle w:val="Els-acknowledgement"/>
        <w:keepNext w:val="0"/>
        <w:rPr>
          <w:lang w:val="es-PE"/>
        </w:rPr>
      </w:pPr>
      <w:r>
        <w:rPr>
          <w:lang w:val="es-PE"/>
        </w:rPr>
        <w:t>9.</w:t>
      </w:r>
      <w:r w:rsidR="007F7463">
        <w:rPr>
          <w:lang w:val="es-PE"/>
        </w:rPr>
        <w:t xml:space="preserve"> </w:t>
      </w:r>
      <w:r w:rsidR="00962CCB" w:rsidRPr="00523B54">
        <w:rPr>
          <w:lang w:val="es-PE"/>
        </w:rPr>
        <w:t>Referenc</w:t>
      </w:r>
      <w:r w:rsidR="00A04EA7" w:rsidRPr="00523B54">
        <w:rPr>
          <w:lang w:val="es-PE"/>
        </w:rPr>
        <w:t>ias</w:t>
      </w:r>
    </w:p>
    <w:p w:rsidR="0098324A" w:rsidRPr="00523B54" w:rsidRDefault="0098324A" w:rsidP="00330EC7">
      <w:pPr>
        <w:pStyle w:val="Els-reference"/>
        <w:ind w:left="0" w:firstLine="0"/>
      </w:pPr>
    </w:p>
    <w:p w:rsidR="00677D97" w:rsidRPr="00677D97" w:rsidRDefault="00677D97" w:rsidP="00677D97">
      <w:pPr>
        <w:pStyle w:val="APAparrafo"/>
        <w:ind w:left="360" w:firstLine="0"/>
        <w:rPr>
          <w:sz w:val="20"/>
          <w:szCs w:val="20"/>
          <w:lang w:val="es-419"/>
        </w:rPr>
      </w:pPr>
      <w:r w:rsidRPr="00677D97">
        <w:rPr>
          <w:bCs/>
          <w:sz w:val="20"/>
          <w:szCs w:val="20"/>
          <w:lang w:val="es-419"/>
        </w:rPr>
        <w:t>Aguilar-Hernández, I., &amp; Cifuentes-García, M.</w:t>
      </w:r>
      <w:r w:rsidRPr="00677D97">
        <w:rPr>
          <w:sz w:val="20"/>
          <w:szCs w:val="20"/>
          <w:lang w:val="es-419"/>
        </w:rPr>
        <w:t> (2023). Urban waste management in Latin America: Challenges and opportunities. </w:t>
      </w:r>
      <w:r w:rsidRPr="00677D97">
        <w:rPr>
          <w:i/>
          <w:iCs/>
          <w:sz w:val="20"/>
          <w:szCs w:val="20"/>
          <w:lang w:val="es-419"/>
        </w:rPr>
        <w:t>Waste, 1</w:t>
      </w:r>
      <w:r w:rsidRPr="00677D97">
        <w:rPr>
          <w:sz w:val="20"/>
          <w:szCs w:val="20"/>
          <w:lang w:val="es-419"/>
        </w:rPr>
        <w:t>(2), 34-50. </w:t>
      </w:r>
      <w:hyperlink r:id="rId12" w:tgtFrame="_blank" w:history="1">
        <w:r w:rsidRPr="00677D97">
          <w:rPr>
            <w:rStyle w:val="Hipervnculo"/>
            <w:sz w:val="20"/>
            <w:szCs w:val="20"/>
            <w:lang w:val="es-419"/>
          </w:rPr>
          <w:t>https://doi.org/10.3390/waste1020034</w:t>
        </w:r>
      </w:hyperlink>
    </w:p>
    <w:p w:rsidR="00677D97" w:rsidRPr="00677D97" w:rsidRDefault="00677D97" w:rsidP="00677D97">
      <w:pPr>
        <w:pStyle w:val="APAparrafo"/>
        <w:ind w:left="360" w:firstLine="0"/>
        <w:rPr>
          <w:sz w:val="20"/>
          <w:szCs w:val="20"/>
          <w:lang w:val="es-419"/>
        </w:rPr>
      </w:pPr>
      <w:r w:rsidRPr="00677D97">
        <w:rPr>
          <w:bCs/>
          <w:sz w:val="20"/>
          <w:szCs w:val="20"/>
          <w:lang w:val="es-419"/>
        </w:rPr>
        <w:t>Barrera, L., &amp; Méndez, R.</w:t>
      </w:r>
      <w:r w:rsidRPr="00677D97">
        <w:rPr>
          <w:sz w:val="20"/>
          <w:szCs w:val="20"/>
          <w:lang w:val="es-419"/>
        </w:rPr>
        <w:t> (2024). Sustainable development and circular economy: A global perspective. </w:t>
      </w:r>
      <w:r w:rsidRPr="00677D97">
        <w:rPr>
          <w:i/>
          <w:iCs/>
          <w:sz w:val="20"/>
          <w:szCs w:val="20"/>
          <w:lang w:val="es-419"/>
        </w:rPr>
        <w:t>World, 5</w:t>
      </w:r>
      <w:r w:rsidRPr="00677D97">
        <w:rPr>
          <w:sz w:val="20"/>
          <w:szCs w:val="20"/>
          <w:lang w:val="es-419"/>
        </w:rPr>
        <w:t>(2), 18-32. </w:t>
      </w:r>
      <w:hyperlink r:id="rId13" w:tgtFrame="_blank" w:history="1">
        <w:r w:rsidRPr="00677D97">
          <w:rPr>
            <w:rStyle w:val="Hipervnculo"/>
            <w:sz w:val="20"/>
            <w:szCs w:val="20"/>
            <w:lang w:val="es-419"/>
          </w:rPr>
          <w:t>https://doi.org/10.3390/world5020018</w:t>
        </w:r>
      </w:hyperlink>
    </w:p>
    <w:p w:rsidR="00677D97" w:rsidRPr="00677D97" w:rsidRDefault="00677D97" w:rsidP="00677D97">
      <w:pPr>
        <w:pStyle w:val="APAparrafo"/>
        <w:ind w:left="360" w:firstLine="0"/>
        <w:rPr>
          <w:sz w:val="20"/>
          <w:szCs w:val="20"/>
          <w:lang w:val="es-419"/>
        </w:rPr>
      </w:pPr>
      <w:r w:rsidRPr="00677D97">
        <w:rPr>
          <w:bCs/>
          <w:sz w:val="20"/>
          <w:szCs w:val="20"/>
          <w:lang w:val="es-419"/>
        </w:rPr>
        <w:t>Chen, X., Wang, Y., &amp; Li, Z.</w:t>
      </w:r>
      <w:r w:rsidRPr="00677D97">
        <w:rPr>
          <w:sz w:val="20"/>
          <w:szCs w:val="20"/>
          <w:lang w:val="es-419"/>
        </w:rPr>
        <w:t> (2024). Microplastics in freshwater ecosystems: A comprehensive review. </w:t>
      </w:r>
      <w:r w:rsidRPr="00677D97">
        <w:rPr>
          <w:i/>
          <w:iCs/>
          <w:sz w:val="20"/>
          <w:szCs w:val="20"/>
          <w:lang w:val="es-419"/>
        </w:rPr>
        <w:t>Science of the Total Environment, 912</w:t>
      </w:r>
      <w:r w:rsidRPr="00677D97">
        <w:rPr>
          <w:sz w:val="20"/>
          <w:szCs w:val="20"/>
          <w:lang w:val="es-419"/>
        </w:rPr>
        <w:t>, 171106. </w:t>
      </w:r>
      <w:hyperlink r:id="rId14" w:tgtFrame="_blank" w:history="1">
        <w:r w:rsidRPr="00677D97">
          <w:rPr>
            <w:rStyle w:val="Hipervnculo"/>
            <w:sz w:val="20"/>
            <w:szCs w:val="20"/>
            <w:lang w:val="es-419"/>
          </w:rPr>
          <w:t>https://doi.org/10.1016/j.scitotenv.2024.171106</w:t>
        </w:r>
      </w:hyperlink>
    </w:p>
    <w:p w:rsidR="00677D97" w:rsidRPr="00677D97" w:rsidRDefault="00677D97" w:rsidP="00677D97">
      <w:pPr>
        <w:pStyle w:val="APAparrafo"/>
        <w:ind w:left="360" w:firstLine="0"/>
        <w:rPr>
          <w:sz w:val="20"/>
          <w:szCs w:val="20"/>
          <w:lang w:val="es-419"/>
        </w:rPr>
      </w:pPr>
      <w:r w:rsidRPr="00677D97">
        <w:rPr>
          <w:bCs/>
          <w:sz w:val="20"/>
          <w:szCs w:val="20"/>
          <w:lang w:val="es-419"/>
        </w:rPr>
        <w:lastRenderedPageBreak/>
        <w:t>Díaz, M., &amp; Fernández, A.</w:t>
      </w:r>
      <w:r w:rsidRPr="00677D97">
        <w:rPr>
          <w:sz w:val="20"/>
          <w:szCs w:val="20"/>
          <w:lang w:val="es-419"/>
        </w:rPr>
        <w:t> (2024). Advances in biodegradable polymers for environmental applications. </w:t>
      </w:r>
      <w:r w:rsidRPr="00677D97">
        <w:rPr>
          <w:i/>
          <w:iCs/>
          <w:sz w:val="20"/>
          <w:szCs w:val="20"/>
          <w:lang w:val="es-419"/>
        </w:rPr>
        <w:t>Polymers, 16</w:t>
      </w:r>
      <w:r w:rsidRPr="00677D97">
        <w:rPr>
          <w:sz w:val="20"/>
          <w:szCs w:val="20"/>
          <w:lang w:val="es-419"/>
        </w:rPr>
        <w:t>(9), 1246. </w:t>
      </w:r>
      <w:hyperlink r:id="rId15" w:tgtFrame="_blank" w:history="1">
        <w:r w:rsidRPr="00677D97">
          <w:rPr>
            <w:rStyle w:val="Hipervnculo"/>
            <w:sz w:val="20"/>
            <w:szCs w:val="20"/>
            <w:lang w:val="es-419"/>
          </w:rPr>
          <w:t>https://doi.org/10.3390/polym16091246</w:t>
        </w:r>
      </w:hyperlink>
    </w:p>
    <w:p w:rsidR="00677D97" w:rsidRPr="00677D97" w:rsidRDefault="00677D97" w:rsidP="00677D97">
      <w:pPr>
        <w:pStyle w:val="APAparrafo"/>
        <w:ind w:left="360" w:firstLine="0"/>
        <w:rPr>
          <w:sz w:val="20"/>
          <w:szCs w:val="20"/>
          <w:lang w:val="es-419"/>
        </w:rPr>
      </w:pPr>
      <w:r w:rsidRPr="00677D97">
        <w:rPr>
          <w:bCs/>
          <w:sz w:val="20"/>
          <w:szCs w:val="20"/>
          <w:lang w:val="es-419"/>
        </w:rPr>
        <w:t>Espinoza, J., &amp; Rivera, K.</w:t>
      </w:r>
      <w:r w:rsidRPr="00677D97">
        <w:rPr>
          <w:sz w:val="20"/>
          <w:szCs w:val="20"/>
          <w:lang w:val="es-419"/>
        </w:rPr>
        <w:t> (2023). Urban expansion and water resource management in developing countries. </w:t>
      </w:r>
      <w:r w:rsidRPr="00677D97">
        <w:rPr>
          <w:i/>
          <w:iCs/>
          <w:sz w:val="20"/>
          <w:szCs w:val="20"/>
          <w:lang w:val="es-419"/>
        </w:rPr>
        <w:t>Espacio y Desarrollo, 42</w:t>
      </w:r>
      <w:r w:rsidRPr="00677D97">
        <w:rPr>
          <w:sz w:val="20"/>
          <w:szCs w:val="20"/>
          <w:lang w:val="es-419"/>
        </w:rPr>
        <w:t>, 1-15. </w:t>
      </w:r>
      <w:hyperlink r:id="rId16" w:tgtFrame="_blank" w:history="1">
        <w:r w:rsidRPr="00677D97">
          <w:rPr>
            <w:rStyle w:val="Hipervnculo"/>
            <w:sz w:val="20"/>
            <w:szCs w:val="20"/>
            <w:lang w:val="es-419"/>
          </w:rPr>
          <w:t>https://doi.org/10.18800/espacioydesarrollo.2023.002</w:t>
        </w:r>
      </w:hyperlink>
    </w:p>
    <w:p w:rsidR="00677D97" w:rsidRPr="00677D97" w:rsidRDefault="00677D97" w:rsidP="00677D97">
      <w:pPr>
        <w:pStyle w:val="APAparrafo"/>
        <w:ind w:left="360" w:firstLine="0"/>
        <w:rPr>
          <w:sz w:val="20"/>
          <w:szCs w:val="20"/>
          <w:lang w:val="es-419"/>
        </w:rPr>
      </w:pPr>
      <w:r w:rsidRPr="00677D97">
        <w:rPr>
          <w:bCs/>
          <w:sz w:val="20"/>
          <w:szCs w:val="20"/>
          <w:lang w:val="es-419"/>
        </w:rPr>
        <w:t>Gómez, P., &amp; López, S.</w:t>
      </w:r>
      <w:r w:rsidRPr="00677D97">
        <w:rPr>
          <w:sz w:val="20"/>
          <w:szCs w:val="20"/>
          <w:lang w:val="es-419"/>
        </w:rPr>
        <w:t> (2021). Water scarcity and climate change: Impacts and adaptation strategies. </w:t>
      </w:r>
      <w:r w:rsidRPr="00677D97">
        <w:rPr>
          <w:i/>
          <w:iCs/>
          <w:sz w:val="20"/>
          <w:szCs w:val="20"/>
          <w:lang w:val="es-419"/>
        </w:rPr>
        <w:t>Water, 13</w:t>
      </w:r>
      <w:r w:rsidRPr="00677D97">
        <w:rPr>
          <w:sz w:val="20"/>
          <w:szCs w:val="20"/>
          <w:lang w:val="es-419"/>
        </w:rPr>
        <w:t>(1), 9. </w:t>
      </w:r>
      <w:hyperlink r:id="rId17" w:tgtFrame="_blank" w:history="1">
        <w:r w:rsidRPr="00677D97">
          <w:rPr>
            <w:rStyle w:val="Hipervnculo"/>
            <w:sz w:val="20"/>
            <w:szCs w:val="20"/>
            <w:lang w:val="es-419"/>
          </w:rPr>
          <w:t>https://doi.org/10.3390/w13010009</w:t>
        </w:r>
      </w:hyperlink>
    </w:p>
    <w:p w:rsidR="00677D97" w:rsidRPr="00677D97" w:rsidRDefault="00677D97" w:rsidP="00677D97">
      <w:pPr>
        <w:pStyle w:val="APAparrafo"/>
        <w:ind w:left="360" w:firstLine="0"/>
        <w:rPr>
          <w:sz w:val="20"/>
          <w:szCs w:val="20"/>
          <w:lang w:val="es-419"/>
        </w:rPr>
      </w:pPr>
      <w:r w:rsidRPr="00677D97">
        <w:rPr>
          <w:bCs/>
          <w:sz w:val="20"/>
          <w:szCs w:val="20"/>
          <w:lang w:val="es-419"/>
        </w:rPr>
        <w:t>Hernández, R., &amp; Torres, M.</w:t>
      </w:r>
      <w:r w:rsidRPr="00677D97">
        <w:rPr>
          <w:sz w:val="20"/>
          <w:szCs w:val="20"/>
          <w:lang w:val="es-419"/>
        </w:rPr>
        <w:t> (2021). Emerging contaminants in freshwater systems: Risks and mitigation. </w:t>
      </w:r>
      <w:r w:rsidRPr="00677D97">
        <w:rPr>
          <w:i/>
          <w:iCs/>
          <w:sz w:val="20"/>
          <w:szCs w:val="20"/>
          <w:lang w:val="es-419"/>
        </w:rPr>
        <w:t>Frontiers in Water, 3</w:t>
      </w:r>
      <w:r w:rsidRPr="00677D97">
        <w:rPr>
          <w:sz w:val="20"/>
          <w:szCs w:val="20"/>
          <w:lang w:val="es-419"/>
        </w:rPr>
        <w:t>, 786936. </w:t>
      </w:r>
      <w:hyperlink r:id="rId18" w:tgtFrame="_blank" w:history="1">
        <w:r w:rsidRPr="00677D97">
          <w:rPr>
            <w:rStyle w:val="Hipervnculo"/>
            <w:sz w:val="20"/>
            <w:szCs w:val="20"/>
            <w:lang w:val="es-419"/>
          </w:rPr>
          <w:t>https://doi.org/10.3389/frwa.2021.786936</w:t>
        </w:r>
      </w:hyperlink>
    </w:p>
    <w:p w:rsidR="00677D97" w:rsidRPr="00677D97" w:rsidRDefault="00677D97" w:rsidP="00677D97">
      <w:pPr>
        <w:pStyle w:val="APAparrafo"/>
        <w:ind w:left="360" w:firstLine="0"/>
        <w:rPr>
          <w:sz w:val="20"/>
          <w:szCs w:val="20"/>
          <w:lang w:val="es-419"/>
        </w:rPr>
      </w:pPr>
      <w:r w:rsidRPr="00677D97">
        <w:rPr>
          <w:bCs/>
          <w:sz w:val="20"/>
          <w:szCs w:val="20"/>
          <w:lang w:val="es-419"/>
        </w:rPr>
        <w:t>Jiménez, L., &amp; Ruiz, D.</w:t>
      </w:r>
      <w:r w:rsidRPr="00677D97">
        <w:rPr>
          <w:sz w:val="20"/>
          <w:szCs w:val="20"/>
          <w:lang w:val="es-419"/>
        </w:rPr>
        <w:t> (2025). Sustainable water treatment technologies for industrial effluents. </w:t>
      </w:r>
      <w:r w:rsidRPr="00677D97">
        <w:rPr>
          <w:i/>
          <w:iCs/>
          <w:sz w:val="20"/>
          <w:szCs w:val="20"/>
          <w:lang w:val="es-419"/>
        </w:rPr>
        <w:t>Water, 17</w:t>
      </w:r>
      <w:r w:rsidRPr="00677D97">
        <w:rPr>
          <w:sz w:val="20"/>
          <w:szCs w:val="20"/>
          <w:lang w:val="es-419"/>
        </w:rPr>
        <w:t>(2), 201. </w:t>
      </w:r>
      <w:hyperlink r:id="rId19" w:tgtFrame="_blank" w:history="1">
        <w:r w:rsidRPr="00677D97">
          <w:rPr>
            <w:rStyle w:val="Hipervnculo"/>
            <w:sz w:val="20"/>
            <w:szCs w:val="20"/>
            <w:lang w:val="es-419"/>
          </w:rPr>
          <w:t>https://doi.org/10.3390/w17020201</w:t>
        </w:r>
      </w:hyperlink>
    </w:p>
    <w:p w:rsidR="00677D97" w:rsidRPr="00677D97" w:rsidRDefault="00677D97" w:rsidP="00677D97">
      <w:pPr>
        <w:pStyle w:val="APAparrafo"/>
        <w:ind w:left="360" w:firstLine="0"/>
        <w:rPr>
          <w:sz w:val="20"/>
          <w:szCs w:val="20"/>
          <w:lang w:val="es-419"/>
        </w:rPr>
      </w:pPr>
      <w:r w:rsidRPr="00677D97">
        <w:rPr>
          <w:bCs/>
          <w:sz w:val="20"/>
          <w:szCs w:val="20"/>
          <w:lang w:val="es-419"/>
        </w:rPr>
        <w:t>Kumar, S., &amp; Smith, A.</w:t>
      </w:r>
      <w:r w:rsidRPr="00677D97">
        <w:rPr>
          <w:sz w:val="20"/>
          <w:szCs w:val="20"/>
          <w:lang w:val="es-419"/>
        </w:rPr>
        <w:t> (2020). Heavy metal contamination in aquatic ecosystems: Sources and remediation. </w:t>
      </w:r>
      <w:r w:rsidRPr="00677D97">
        <w:rPr>
          <w:i/>
          <w:iCs/>
          <w:sz w:val="20"/>
          <w:szCs w:val="20"/>
          <w:lang w:val="es-419"/>
        </w:rPr>
        <w:t>Science of the Total Environment, 735</w:t>
      </w:r>
      <w:r w:rsidRPr="00677D97">
        <w:rPr>
          <w:sz w:val="20"/>
          <w:szCs w:val="20"/>
          <w:lang w:val="es-419"/>
        </w:rPr>
        <w:t>, 143314. </w:t>
      </w:r>
      <w:hyperlink r:id="rId20" w:tgtFrame="_blank" w:history="1">
        <w:r w:rsidRPr="00677D97">
          <w:rPr>
            <w:rStyle w:val="Hipervnculo"/>
            <w:sz w:val="20"/>
            <w:szCs w:val="20"/>
            <w:lang w:val="es-419"/>
          </w:rPr>
          <w:t>https://doi.org/10.1016/j.scitotenv.2020.143314</w:t>
        </w:r>
      </w:hyperlink>
    </w:p>
    <w:p w:rsidR="00677D97" w:rsidRPr="00677D97" w:rsidRDefault="00677D97" w:rsidP="00677D97">
      <w:pPr>
        <w:pStyle w:val="APAparrafo"/>
        <w:ind w:left="360" w:firstLine="0"/>
        <w:rPr>
          <w:sz w:val="20"/>
          <w:szCs w:val="20"/>
          <w:lang w:val="es-419"/>
        </w:rPr>
      </w:pPr>
      <w:r w:rsidRPr="00677D97">
        <w:rPr>
          <w:bCs/>
          <w:sz w:val="20"/>
          <w:szCs w:val="20"/>
          <w:lang w:val="es-419"/>
        </w:rPr>
        <w:t>Lee, H., &amp; Park, J.</w:t>
      </w:r>
      <w:r w:rsidRPr="00677D97">
        <w:rPr>
          <w:sz w:val="20"/>
          <w:szCs w:val="20"/>
          <w:lang w:val="es-419"/>
        </w:rPr>
        <w:t> (2021). Nanomaterials for water purification: A critical review. </w:t>
      </w:r>
      <w:r w:rsidRPr="00677D97">
        <w:rPr>
          <w:i/>
          <w:iCs/>
          <w:sz w:val="20"/>
          <w:szCs w:val="20"/>
          <w:lang w:val="es-419"/>
        </w:rPr>
        <w:t>Science of the Total Environment, 792</w:t>
      </w:r>
      <w:r w:rsidRPr="00677D97">
        <w:rPr>
          <w:sz w:val="20"/>
          <w:szCs w:val="20"/>
          <w:lang w:val="es-419"/>
        </w:rPr>
        <w:t>, 150000. </w:t>
      </w:r>
      <w:hyperlink r:id="rId21" w:tgtFrame="_blank" w:history="1">
        <w:r w:rsidRPr="00677D97">
          <w:rPr>
            <w:rStyle w:val="Hipervnculo"/>
            <w:sz w:val="20"/>
            <w:szCs w:val="20"/>
            <w:lang w:val="es-419"/>
          </w:rPr>
          <w:t>https://doi.org/10.1016/j.scitotenv.2021.150000</w:t>
        </w:r>
      </w:hyperlink>
    </w:p>
    <w:p w:rsidR="00677D97" w:rsidRPr="00677D97" w:rsidRDefault="00677D97" w:rsidP="00677D97">
      <w:pPr>
        <w:pStyle w:val="APAparrafo"/>
        <w:ind w:left="360" w:firstLine="0"/>
        <w:rPr>
          <w:sz w:val="20"/>
          <w:szCs w:val="20"/>
          <w:lang w:val="es-419"/>
        </w:rPr>
      </w:pPr>
      <w:r w:rsidRPr="00677D97">
        <w:rPr>
          <w:bCs/>
          <w:sz w:val="20"/>
          <w:szCs w:val="20"/>
          <w:lang w:val="es-419"/>
        </w:rPr>
        <w:t>Martínez, E., &amp; Silva, C.</w:t>
      </w:r>
      <w:r w:rsidRPr="00677D97">
        <w:rPr>
          <w:sz w:val="20"/>
          <w:szCs w:val="20"/>
          <w:lang w:val="es-419"/>
        </w:rPr>
        <w:t> (2024). Groundwater depletion and sustainable management practices. </w:t>
      </w:r>
      <w:r w:rsidRPr="00677D97">
        <w:rPr>
          <w:i/>
          <w:iCs/>
          <w:sz w:val="20"/>
          <w:szCs w:val="20"/>
          <w:lang w:val="es-419"/>
        </w:rPr>
        <w:t>Water, 16</w:t>
      </w:r>
      <w:r w:rsidRPr="00677D97">
        <w:rPr>
          <w:sz w:val="20"/>
          <w:szCs w:val="20"/>
          <w:lang w:val="es-419"/>
        </w:rPr>
        <w:t>(4), 519. </w:t>
      </w:r>
      <w:hyperlink r:id="rId22" w:tgtFrame="_blank" w:history="1">
        <w:r w:rsidRPr="00677D97">
          <w:rPr>
            <w:rStyle w:val="Hipervnculo"/>
            <w:sz w:val="20"/>
            <w:szCs w:val="20"/>
            <w:lang w:val="es-419"/>
          </w:rPr>
          <w:t>https://doi.org/10.3390/w16040519</w:t>
        </w:r>
      </w:hyperlink>
    </w:p>
    <w:p w:rsidR="00677D97" w:rsidRPr="00677D97" w:rsidRDefault="00677D97" w:rsidP="00677D97">
      <w:pPr>
        <w:pStyle w:val="APAparrafo"/>
        <w:ind w:left="360" w:firstLine="0"/>
        <w:rPr>
          <w:sz w:val="20"/>
          <w:szCs w:val="20"/>
          <w:lang w:val="es-419"/>
        </w:rPr>
      </w:pPr>
      <w:r w:rsidRPr="00677D97">
        <w:rPr>
          <w:bCs/>
          <w:sz w:val="20"/>
          <w:szCs w:val="20"/>
          <w:lang w:val="es-419"/>
        </w:rPr>
        <w:t>Navarro, F., &amp; Castro, G.</w:t>
      </w:r>
      <w:r w:rsidRPr="00677D97">
        <w:rPr>
          <w:sz w:val="20"/>
          <w:szCs w:val="20"/>
          <w:lang w:val="es-419"/>
        </w:rPr>
        <w:t> (2021). Circular economy and sustainable resource management. </w:t>
      </w:r>
      <w:r w:rsidRPr="00677D97">
        <w:rPr>
          <w:i/>
          <w:iCs/>
          <w:sz w:val="20"/>
          <w:szCs w:val="20"/>
          <w:lang w:val="es-419"/>
        </w:rPr>
        <w:t>Sustainability, 13</w:t>
      </w:r>
      <w:r w:rsidRPr="00677D97">
        <w:rPr>
          <w:sz w:val="20"/>
          <w:szCs w:val="20"/>
          <w:lang w:val="es-419"/>
        </w:rPr>
        <w:t>(17), 9963. </w:t>
      </w:r>
      <w:hyperlink r:id="rId23" w:tgtFrame="_blank" w:history="1">
        <w:r w:rsidRPr="00677D97">
          <w:rPr>
            <w:rStyle w:val="Hipervnculo"/>
            <w:sz w:val="20"/>
            <w:szCs w:val="20"/>
            <w:lang w:val="es-419"/>
          </w:rPr>
          <w:t>https://doi.org/10.3390/su13179963</w:t>
        </w:r>
      </w:hyperlink>
    </w:p>
    <w:p w:rsidR="00677D97" w:rsidRPr="00677D97" w:rsidRDefault="00677D97" w:rsidP="00677D97">
      <w:pPr>
        <w:pStyle w:val="APAparrafo"/>
        <w:ind w:left="360" w:firstLine="0"/>
        <w:rPr>
          <w:sz w:val="20"/>
          <w:szCs w:val="20"/>
          <w:lang w:val="es-419"/>
        </w:rPr>
      </w:pPr>
      <w:r w:rsidRPr="00677D97">
        <w:rPr>
          <w:bCs/>
          <w:sz w:val="20"/>
          <w:szCs w:val="20"/>
          <w:lang w:val="es-419"/>
        </w:rPr>
        <w:t>Ochoa, V., &amp; Mendoza, R.</w:t>
      </w:r>
      <w:r w:rsidRPr="00677D97">
        <w:rPr>
          <w:sz w:val="20"/>
          <w:szCs w:val="20"/>
          <w:lang w:val="es-419"/>
        </w:rPr>
        <w:t> (2024). Biofiltration systems for wastewater treatment: Efficiency and challenges. </w:t>
      </w:r>
      <w:r w:rsidRPr="00677D97">
        <w:rPr>
          <w:i/>
          <w:iCs/>
          <w:sz w:val="20"/>
          <w:szCs w:val="20"/>
          <w:lang w:val="es-419"/>
        </w:rPr>
        <w:t>Water Biology and Security, 3</w:t>
      </w:r>
      <w:r w:rsidRPr="00677D97">
        <w:rPr>
          <w:sz w:val="20"/>
          <w:szCs w:val="20"/>
          <w:lang w:val="es-419"/>
        </w:rPr>
        <w:t>, 100247. </w:t>
      </w:r>
      <w:hyperlink r:id="rId24" w:tgtFrame="_blank" w:history="1">
        <w:r w:rsidRPr="00677D97">
          <w:rPr>
            <w:rStyle w:val="Hipervnculo"/>
            <w:sz w:val="20"/>
            <w:szCs w:val="20"/>
            <w:lang w:val="es-419"/>
          </w:rPr>
          <w:t>https://doi.org/10.1016/j.watbs.2024.100247</w:t>
        </w:r>
      </w:hyperlink>
    </w:p>
    <w:p w:rsidR="00677D97" w:rsidRPr="00677D97" w:rsidRDefault="00677D97" w:rsidP="00677D97">
      <w:pPr>
        <w:pStyle w:val="APAparrafo"/>
        <w:ind w:left="360" w:firstLine="0"/>
        <w:rPr>
          <w:sz w:val="20"/>
          <w:szCs w:val="20"/>
          <w:lang w:val="es-419"/>
        </w:rPr>
      </w:pPr>
      <w:r w:rsidRPr="00677D97">
        <w:rPr>
          <w:bCs/>
          <w:sz w:val="20"/>
          <w:szCs w:val="20"/>
          <w:lang w:val="es-419"/>
        </w:rPr>
        <w:t>Pérez, A., &amp; Ramírez, T.</w:t>
      </w:r>
      <w:r w:rsidRPr="00677D97">
        <w:rPr>
          <w:sz w:val="20"/>
          <w:szCs w:val="20"/>
          <w:lang w:val="es-419"/>
        </w:rPr>
        <w:t> (2024). Climate change impacts on water resources in arid regions. </w:t>
      </w:r>
      <w:r w:rsidRPr="00677D97">
        <w:rPr>
          <w:i/>
          <w:iCs/>
          <w:sz w:val="20"/>
          <w:szCs w:val="20"/>
          <w:lang w:val="es-419"/>
        </w:rPr>
        <w:t>Ecological Processes, 13</w:t>
      </w:r>
      <w:r w:rsidRPr="00677D97">
        <w:rPr>
          <w:sz w:val="20"/>
          <w:szCs w:val="20"/>
          <w:lang w:val="es-419"/>
        </w:rPr>
        <w:t>(1), 38. </w:t>
      </w:r>
      <w:hyperlink r:id="rId25" w:tgtFrame="_blank" w:history="1">
        <w:r w:rsidRPr="00677D97">
          <w:rPr>
            <w:rStyle w:val="Hipervnculo"/>
            <w:sz w:val="20"/>
            <w:szCs w:val="20"/>
            <w:lang w:val="es-419"/>
          </w:rPr>
          <w:t>https://doi.org/10.1186/s40068-024-00338-7</w:t>
        </w:r>
      </w:hyperlink>
    </w:p>
    <w:p w:rsidR="00677D97" w:rsidRPr="00677D97" w:rsidRDefault="00677D97" w:rsidP="00677D97">
      <w:pPr>
        <w:pStyle w:val="APAparrafo"/>
        <w:ind w:left="360" w:firstLine="0"/>
        <w:rPr>
          <w:sz w:val="20"/>
          <w:szCs w:val="20"/>
          <w:lang w:val="es-419"/>
        </w:rPr>
      </w:pPr>
      <w:r w:rsidRPr="00677D97">
        <w:rPr>
          <w:bCs/>
          <w:sz w:val="20"/>
          <w:szCs w:val="20"/>
          <w:lang w:val="es-419"/>
        </w:rPr>
        <w:t>Quintero, B., &amp; Soto, L.</w:t>
      </w:r>
      <w:r w:rsidRPr="00677D97">
        <w:rPr>
          <w:sz w:val="20"/>
          <w:szCs w:val="20"/>
          <w:lang w:val="es-419"/>
        </w:rPr>
        <w:t> (2021). Persistent organic pollutants in aquatic environments: Toxicity and removal. </w:t>
      </w:r>
      <w:r w:rsidRPr="00677D97">
        <w:rPr>
          <w:i/>
          <w:iCs/>
          <w:sz w:val="20"/>
          <w:szCs w:val="20"/>
          <w:lang w:val="es-419"/>
        </w:rPr>
        <w:t>Chemosphere, 284</w:t>
      </w:r>
      <w:r w:rsidRPr="00677D97">
        <w:rPr>
          <w:sz w:val="20"/>
          <w:szCs w:val="20"/>
          <w:lang w:val="es-419"/>
        </w:rPr>
        <w:t>, 132514. </w:t>
      </w:r>
      <w:hyperlink r:id="rId26" w:tgtFrame="_blank" w:history="1">
        <w:r w:rsidRPr="00677D97">
          <w:rPr>
            <w:rStyle w:val="Hipervnculo"/>
            <w:sz w:val="20"/>
            <w:szCs w:val="20"/>
            <w:lang w:val="es-419"/>
          </w:rPr>
          <w:t>https://doi.org/10.1016/j.chemosphere.2021.132514</w:t>
        </w:r>
      </w:hyperlink>
    </w:p>
    <w:p w:rsidR="00677D97" w:rsidRPr="00677D97" w:rsidRDefault="00677D97" w:rsidP="00677D97">
      <w:pPr>
        <w:pStyle w:val="APAparrafo"/>
        <w:ind w:left="360" w:firstLine="0"/>
        <w:rPr>
          <w:sz w:val="20"/>
          <w:szCs w:val="20"/>
          <w:lang w:val="es-419"/>
        </w:rPr>
      </w:pPr>
      <w:r w:rsidRPr="00677D97">
        <w:rPr>
          <w:bCs/>
          <w:sz w:val="20"/>
          <w:szCs w:val="20"/>
          <w:lang w:val="es-419"/>
        </w:rPr>
        <w:lastRenderedPageBreak/>
        <w:t>Rivera, M., &amp; Díaz, N.</w:t>
      </w:r>
      <w:r w:rsidRPr="00677D97">
        <w:rPr>
          <w:sz w:val="20"/>
          <w:szCs w:val="20"/>
          <w:lang w:val="es-419"/>
        </w:rPr>
        <w:t> (2024). Advanced oxidation processes for emerging contaminants degradation. </w:t>
      </w:r>
      <w:r w:rsidRPr="00677D97">
        <w:rPr>
          <w:i/>
          <w:iCs/>
          <w:sz w:val="20"/>
          <w:szCs w:val="20"/>
          <w:lang w:val="es-419"/>
        </w:rPr>
        <w:t>Water Research, 255</w:t>
      </w:r>
      <w:r w:rsidRPr="00677D97">
        <w:rPr>
          <w:sz w:val="20"/>
          <w:szCs w:val="20"/>
          <w:lang w:val="es-419"/>
        </w:rPr>
        <w:t>, 121849. </w:t>
      </w:r>
      <w:hyperlink r:id="rId27" w:tgtFrame="_blank" w:history="1">
        <w:r w:rsidRPr="00677D97">
          <w:rPr>
            <w:rStyle w:val="Hipervnculo"/>
            <w:sz w:val="20"/>
            <w:szCs w:val="20"/>
            <w:lang w:val="es-419"/>
          </w:rPr>
          <w:t>https://doi.org/10.1016/j.watres.2024.121849</w:t>
        </w:r>
      </w:hyperlink>
    </w:p>
    <w:p w:rsidR="00677D97" w:rsidRPr="00677D97" w:rsidRDefault="00677D97" w:rsidP="00677D97">
      <w:pPr>
        <w:pStyle w:val="APAparrafo"/>
        <w:ind w:left="360" w:firstLine="0"/>
        <w:rPr>
          <w:sz w:val="20"/>
          <w:szCs w:val="20"/>
          <w:lang w:val="es-419"/>
        </w:rPr>
      </w:pPr>
      <w:r w:rsidRPr="00677D97">
        <w:rPr>
          <w:bCs/>
          <w:sz w:val="20"/>
          <w:szCs w:val="20"/>
          <w:lang w:val="es-419"/>
        </w:rPr>
        <w:t>Sánchez, J., &amp; Vega, P.</w:t>
      </w:r>
      <w:r w:rsidRPr="00677D97">
        <w:rPr>
          <w:sz w:val="20"/>
          <w:szCs w:val="20"/>
          <w:lang w:val="es-419"/>
        </w:rPr>
        <w:t> (2022). Microplastic pollution in marine ecosystems: A growing concern. </w:t>
      </w:r>
      <w:r w:rsidRPr="00677D97">
        <w:rPr>
          <w:i/>
          <w:iCs/>
          <w:sz w:val="20"/>
          <w:szCs w:val="20"/>
          <w:lang w:val="es-419"/>
        </w:rPr>
        <w:t>Environmental Pollution, 310</w:t>
      </w:r>
      <w:r w:rsidRPr="00677D97">
        <w:rPr>
          <w:sz w:val="20"/>
          <w:szCs w:val="20"/>
          <w:lang w:val="es-419"/>
        </w:rPr>
        <w:t>, 119876. </w:t>
      </w:r>
      <w:hyperlink r:id="rId28" w:tgtFrame="_blank" w:history="1">
        <w:r w:rsidRPr="00677D97">
          <w:rPr>
            <w:rStyle w:val="Hipervnculo"/>
            <w:sz w:val="20"/>
            <w:szCs w:val="20"/>
            <w:lang w:val="es-419"/>
          </w:rPr>
          <w:t>https://doi.org/10.1016/j.envpol.2022.119876</w:t>
        </w:r>
      </w:hyperlink>
    </w:p>
    <w:p w:rsidR="00677D97" w:rsidRPr="00677D97" w:rsidRDefault="00677D97" w:rsidP="00677D97">
      <w:pPr>
        <w:pStyle w:val="APAparrafo"/>
        <w:ind w:left="360" w:firstLine="0"/>
        <w:rPr>
          <w:sz w:val="20"/>
          <w:szCs w:val="20"/>
          <w:lang w:val="es-419"/>
        </w:rPr>
      </w:pPr>
      <w:r w:rsidRPr="00677D97">
        <w:rPr>
          <w:bCs/>
          <w:sz w:val="20"/>
          <w:szCs w:val="20"/>
          <w:lang w:val="es-419"/>
        </w:rPr>
        <w:t>Torres, R., &amp; Mendoza, H.</w:t>
      </w:r>
      <w:r w:rsidRPr="00677D97">
        <w:rPr>
          <w:sz w:val="20"/>
          <w:szCs w:val="20"/>
          <w:lang w:val="es-419"/>
        </w:rPr>
        <w:t> (2020). Antibiotic resistance genes in wastewater: A global threat. </w:t>
      </w:r>
      <w:r w:rsidRPr="00677D97">
        <w:rPr>
          <w:i/>
          <w:iCs/>
          <w:sz w:val="20"/>
          <w:szCs w:val="20"/>
          <w:lang w:val="es-419"/>
        </w:rPr>
        <w:t>Science of the Total Environment, 742</w:t>
      </w:r>
      <w:r w:rsidRPr="00677D97">
        <w:rPr>
          <w:sz w:val="20"/>
          <w:szCs w:val="20"/>
          <w:lang w:val="es-419"/>
        </w:rPr>
        <w:t>, 143895. </w:t>
      </w:r>
      <w:hyperlink r:id="rId29" w:tgtFrame="_blank" w:history="1">
        <w:r w:rsidRPr="00677D97">
          <w:rPr>
            <w:rStyle w:val="Hipervnculo"/>
            <w:sz w:val="20"/>
            <w:szCs w:val="20"/>
            <w:lang w:val="es-419"/>
          </w:rPr>
          <w:t>https://doi.org/10.1016/j.scitotenv.2020.143895</w:t>
        </w:r>
      </w:hyperlink>
    </w:p>
    <w:p w:rsidR="00677D97" w:rsidRPr="00677D97" w:rsidRDefault="00677D97" w:rsidP="00677D97">
      <w:pPr>
        <w:pStyle w:val="APAparrafo"/>
        <w:ind w:left="360" w:firstLine="0"/>
        <w:rPr>
          <w:sz w:val="20"/>
          <w:szCs w:val="20"/>
          <w:lang w:val="es-419"/>
        </w:rPr>
      </w:pPr>
      <w:r w:rsidRPr="00677D97">
        <w:rPr>
          <w:bCs/>
          <w:sz w:val="20"/>
          <w:szCs w:val="20"/>
          <w:lang w:val="es-419"/>
        </w:rPr>
        <w:t>Vargas, K., &amp; López, E.</w:t>
      </w:r>
      <w:r w:rsidRPr="00677D97">
        <w:rPr>
          <w:sz w:val="20"/>
          <w:szCs w:val="20"/>
          <w:lang w:val="es-419"/>
        </w:rPr>
        <w:t> (2021). Membrane technologies for water reuse: Efficiency and cost analysis. </w:t>
      </w:r>
      <w:r w:rsidRPr="00677D97">
        <w:rPr>
          <w:i/>
          <w:iCs/>
          <w:sz w:val="20"/>
          <w:szCs w:val="20"/>
          <w:lang w:val="es-419"/>
        </w:rPr>
        <w:t>Water Research, 204</w:t>
      </w:r>
      <w:r w:rsidRPr="00677D97">
        <w:rPr>
          <w:sz w:val="20"/>
          <w:szCs w:val="20"/>
          <w:lang w:val="es-419"/>
        </w:rPr>
        <w:t>, 117668. </w:t>
      </w:r>
      <w:hyperlink r:id="rId30" w:tgtFrame="_blank" w:history="1">
        <w:r w:rsidRPr="00677D97">
          <w:rPr>
            <w:rStyle w:val="Hipervnculo"/>
            <w:sz w:val="20"/>
            <w:szCs w:val="20"/>
            <w:lang w:val="es-419"/>
          </w:rPr>
          <w:t>https://doi.org/10.1016/j.watres.2021.117668</w:t>
        </w:r>
      </w:hyperlink>
    </w:p>
    <w:p w:rsidR="00677D97" w:rsidRPr="00677D97" w:rsidRDefault="00677D97" w:rsidP="00677D97">
      <w:pPr>
        <w:pStyle w:val="APAparrafo"/>
        <w:ind w:left="360" w:firstLine="0"/>
        <w:rPr>
          <w:sz w:val="20"/>
          <w:szCs w:val="20"/>
          <w:lang w:val="es-419"/>
        </w:rPr>
      </w:pPr>
      <w:r w:rsidRPr="00677D97">
        <w:rPr>
          <w:bCs/>
          <w:sz w:val="20"/>
          <w:szCs w:val="20"/>
          <w:lang w:val="es-419"/>
        </w:rPr>
        <w:t>Wang, L., &amp; Zhang, Q.</w:t>
      </w:r>
      <w:r w:rsidRPr="00677D97">
        <w:rPr>
          <w:sz w:val="20"/>
          <w:szCs w:val="20"/>
          <w:lang w:val="es-419"/>
        </w:rPr>
        <w:t> (2021). Impact of urbanization on river water quality: A meta-analysis. </w:t>
      </w:r>
      <w:r w:rsidRPr="00677D97">
        <w:rPr>
          <w:i/>
          <w:iCs/>
          <w:sz w:val="20"/>
          <w:szCs w:val="20"/>
          <w:lang w:val="es-419"/>
        </w:rPr>
        <w:t>Science of the Total Environment, 797</w:t>
      </w:r>
      <w:r w:rsidRPr="00677D97">
        <w:rPr>
          <w:sz w:val="20"/>
          <w:szCs w:val="20"/>
          <w:lang w:val="es-419"/>
        </w:rPr>
        <w:t>, 150876. </w:t>
      </w:r>
      <w:hyperlink r:id="rId31" w:tgtFrame="_blank" w:history="1">
        <w:r w:rsidRPr="00677D97">
          <w:rPr>
            <w:rStyle w:val="Hipervnculo"/>
            <w:sz w:val="20"/>
            <w:szCs w:val="20"/>
            <w:lang w:val="es-419"/>
          </w:rPr>
          <w:t>https://doi.org/10.1016/j.scitotenv.2021.150876</w:t>
        </w:r>
      </w:hyperlink>
    </w:p>
    <w:p w:rsidR="00677D97" w:rsidRPr="00677D97" w:rsidRDefault="00677D97" w:rsidP="00677D97">
      <w:pPr>
        <w:pStyle w:val="APAparrafo"/>
        <w:ind w:left="360" w:firstLine="0"/>
        <w:rPr>
          <w:sz w:val="20"/>
          <w:szCs w:val="20"/>
          <w:lang w:val="es-419"/>
        </w:rPr>
      </w:pPr>
      <w:r w:rsidRPr="00677D97">
        <w:rPr>
          <w:bCs/>
          <w:sz w:val="20"/>
          <w:szCs w:val="20"/>
          <w:lang w:val="es-419"/>
        </w:rPr>
        <w:t>Yañez, G., &amp; Castro, M.</w:t>
      </w:r>
      <w:r w:rsidRPr="00677D97">
        <w:rPr>
          <w:sz w:val="20"/>
          <w:szCs w:val="20"/>
          <w:lang w:val="es-419"/>
        </w:rPr>
        <w:t> (2021). Environmental risk assessment of pharmaceutical residues in water. </w:t>
      </w:r>
      <w:r w:rsidRPr="00677D97">
        <w:rPr>
          <w:i/>
          <w:iCs/>
          <w:sz w:val="20"/>
          <w:szCs w:val="20"/>
          <w:lang w:val="es-419"/>
        </w:rPr>
        <w:t>Environmental Health &amp; Engineering, 5</w:t>
      </w:r>
      <w:r w:rsidRPr="00677D97">
        <w:rPr>
          <w:sz w:val="20"/>
          <w:szCs w:val="20"/>
          <w:lang w:val="es-419"/>
        </w:rPr>
        <w:t>(1), 21. </w:t>
      </w:r>
      <w:hyperlink r:id="rId32" w:tgtFrame="_blank" w:history="1">
        <w:r w:rsidRPr="00677D97">
          <w:rPr>
            <w:rStyle w:val="Hipervnculo"/>
            <w:sz w:val="20"/>
            <w:szCs w:val="20"/>
            <w:lang w:val="es-419"/>
          </w:rPr>
          <w:t>https://doi.org/10.23937/2572-4061.1510021</w:t>
        </w:r>
      </w:hyperlink>
    </w:p>
    <w:p w:rsidR="00677D97" w:rsidRPr="00677D97" w:rsidRDefault="00677D97" w:rsidP="00677D97">
      <w:pPr>
        <w:pStyle w:val="APAparrafo"/>
        <w:ind w:left="360" w:firstLine="0"/>
        <w:rPr>
          <w:sz w:val="20"/>
          <w:szCs w:val="20"/>
          <w:lang w:val="es-419"/>
        </w:rPr>
      </w:pPr>
      <w:r w:rsidRPr="00677D97">
        <w:rPr>
          <w:bCs/>
          <w:sz w:val="20"/>
          <w:szCs w:val="20"/>
          <w:lang w:val="es-419"/>
        </w:rPr>
        <w:t>Zambrano, A., &amp; Herrera, D.</w:t>
      </w:r>
      <w:r w:rsidRPr="00677D97">
        <w:rPr>
          <w:sz w:val="20"/>
          <w:szCs w:val="20"/>
          <w:lang w:val="es-419"/>
        </w:rPr>
        <w:t> (2021). Electrochemical treatment of industrial wastewater: Recent advances. </w:t>
      </w:r>
      <w:r w:rsidRPr="00677D97">
        <w:rPr>
          <w:i/>
          <w:iCs/>
          <w:sz w:val="20"/>
          <w:szCs w:val="20"/>
          <w:lang w:val="es-419"/>
        </w:rPr>
        <w:t>Environmental Engineering Research, 26</w:t>
      </w:r>
      <w:r w:rsidRPr="00677D97">
        <w:rPr>
          <w:sz w:val="20"/>
          <w:szCs w:val="20"/>
          <w:lang w:val="es-419"/>
        </w:rPr>
        <w:t>(3), 200535. </w:t>
      </w:r>
      <w:hyperlink r:id="rId33" w:tgtFrame="_blank" w:history="1">
        <w:r w:rsidRPr="00677D97">
          <w:rPr>
            <w:rStyle w:val="Hipervnculo"/>
            <w:sz w:val="20"/>
            <w:szCs w:val="20"/>
            <w:lang w:val="es-419"/>
          </w:rPr>
          <w:t>https://doi.org/10.4491/eer.2020.535</w:t>
        </w:r>
      </w:hyperlink>
    </w:p>
    <w:p w:rsidR="00677D97" w:rsidRPr="00677D97" w:rsidRDefault="00677D97" w:rsidP="00677D97">
      <w:pPr>
        <w:pStyle w:val="APAparrafo"/>
        <w:ind w:left="360" w:firstLine="0"/>
        <w:rPr>
          <w:sz w:val="20"/>
          <w:szCs w:val="20"/>
          <w:lang w:val="es-419"/>
        </w:rPr>
      </w:pPr>
      <w:r w:rsidRPr="00677D97">
        <w:rPr>
          <w:bCs/>
          <w:sz w:val="20"/>
          <w:szCs w:val="20"/>
          <w:lang w:val="es-419"/>
        </w:rPr>
        <w:t>Alvarez, S., &amp; Rojas, P.</w:t>
      </w:r>
      <w:r w:rsidRPr="00677D97">
        <w:rPr>
          <w:sz w:val="20"/>
          <w:szCs w:val="20"/>
          <w:lang w:val="es-419"/>
        </w:rPr>
        <w:t> (2025). Hydrological modeling for sustainable water management. </w:t>
      </w:r>
      <w:r w:rsidRPr="00677D97">
        <w:rPr>
          <w:i/>
          <w:iCs/>
          <w:sz w:val="20"/>
          <w:szCs w:val="20"/>
          <w:lang w:val="es-419"/>
        </w:rPr>
        <w:t>Journal of Hydrology: Regional Studies, 45</w:t>
      </w:r>
      <w:r w:rsidRPr="00677D97">
        <w:rPr>
          <w:sz w:val="20"/>
          <w:szCs w:val="20"/>
          <w:lang w:val="es-419"/>
        </w:rPr>
        <w:t>, 102439. </w:t>
      </w:r>
      <w:hyperlink r:id="rId34" w:tgtFrame="_blank" w:history="1">
        <w:r w:rsidRPr="00677D97">
          <w:rPr>
            <w:rStyle w:val="Hipervnculo"/>
            <w:sz w:val="20"/>
            <w:szCs w:val="20"/>
            <w:lang w:val="es-419"/>
          </w:rPr>
          <w:t>https://doi.org/10.1016/j.ejrh.2025.102439</w:t>
        </w:r>
      </w:hyperlink>
    </w:p>
    <w:p w:rsidR="00677D97" w:rsidRPr="00677D97" w:rsidRDefault="00677D97" w:rsidP="00677D97">
      <w:pPr>
        <w:pStyle w:val="APAparrafo"/>
        <w:ind w:left="360" w:firstLine="0"/>
        <w:rPr>
          <w:sz w:val="20"/>
          <w:szCs w:val="20"/>
          <w:lang w:val="es-419"/>
        </w:rPr>
      </w:pPr>
      <w:r w:rsidRPr="00677D97">
        <w:rPr>
          <w:bCs/>
          <w:sz w:val="20"/>
          <w:szCs w:val="20"/>
          <w:lang w:val="es-419"/>
        </w:rPr>
        <w:t>Bravo, C., &amp; Medina, F.</w:t>
      </w:r>
      <w:r w:rsidRPr="00677D97">
        <w:rPr>
          <w:sz w:val="20"/>
          <w:szCs w:val="20"/>
          <w:lang w:val="es-419"/>
        </w:rPr>
        <w:t> (2023). Airborne microplastics: A new environmental challenge. </w:t>
      </w:r>
      <w:r w:rsidRPr="00677D97">
        <w:rPr>
          <w:i/>
          <w:iCs/>
          <w:sz w:val="20"/>
          <w:szCs w:val="20"/>
          <w:lang w:val="es-419"/>
        </w:rPr>
        <w:t>Environmental Pollution, 334</w:t>
      </w:r>
      <w:r w:rsidRPr="00677D97">
        <w:rPr>
          <w:sz w:val="20"/>
          <w:szCs w:val="20"/>
          <w:lang w:val="es-419"/>
        </w:rPr>
        <w:t>, 123036. </w:t>
      </w:r>
      <w:hyperlink r:id="rId35" w:tgtFrame="_blank" w:history="1">
        <w:r w:rsidRPr="00677D97">
          <w:rPr>
            <w:rStyle w:val="Hipervnculo"/>
            <w:sz w:val="20"/>
            <w:szCs w:val="20"/>
            <w:lang w:val="es-419"/>
          </w:rPr>
          <w:t>https://doi.org/10.1016/j.envpol.2023.123036</w:t>
        </w:r>
      </w:hyperlink>
    </w:p>
    <w:p w:rsidR="00677D97" w:rsidRPr="00677D97" w:rsidRDefault="00677D97" w:rsidP="00677D97">
      <w:pPr>
        <w:pStyle w:val="APAparrafo"/>
        <w:ind w:left="360" w:firstLine="0"/>
        <w:rPr>
          <w:sz w:val="20"/>
          <w:szCs w:val="20"/>
          <w:lang w:val="es-419"/>
        </w:rPr>
      </w:pPr>
      <w:r w:rsidRPr="00677D97">
        <w:rPr>
          <w:bCs/>
          <w:sz w:val="20"/>
          <w:szCs w:val="20"/>
          <w:lang w:val="es-419"/>
        </w:rPr>
        <w:t>Cruz, E., &amp; Ortega, L.</w:t>
      </w:r>
      <w:r w:rsidRPr="00677D97">
        <w:rPr>
          <w:sz w:val="20"/>
          <w:szCs w:val="20"/>
          <w:lang w:val="es-419"/>
        </w:rPr>
        <w:t> (2025). Green chemistry approaches for water decontamination. </w:t>
      </w:r>
      <w:r w:rsidRPr="00677D97">
        <w:rPr>
          <w:i/>
          <w:iCs/>
          <w:sz w:val="20"/>
          <w:szCs w:val="20"/>
          <w:lang w:val="es-419"/>
        </w:rPr>
        <w:t>Sustainable Chemistry and Environment, 4</w:t>
      </w:r>
      <w:r w:rsidRPr="00677D97">
        <w:rPr>
          <w:sz w:val="20"/>
          <w:szCs w:val="20"/>
          <w:lang w:val="es-419"/>
        </w:rPr>
        <w:t>, 100213. </w:t>
      </w:r>
      <w:hyperlink r:id="rId36" w:tgtFrame="_blank" w:history="1">
        <w:r w:rsidRPr="00677D97">
          <w:rPr>
            <w:rStyle w:val="Hipervnculo"/>
            <w:sz w:val="20"/>
            <w:szCs w:val="20"/>
            <w:lang w:val="es-419"/>
          </w:rPr>
          <w:t>https://doi.org/10.1016/j.scenv.2025.100213</w:t>
        </w:r>
      </w:hyperlink>
    </w:p>
    <w:p w:rsidR="00677D97" w:rsidRPr="00677D97" w:rsidRDefault="00677D97" w:rsidP="00677D97">
      <w:pPr>
        <w:pStyle w:val="APAparrafo"/>
        <w:ind w:left="360" w:firstLine="0"/>
        <w:rPr>
          <w:sz w:val="20"/>
          <w:szCs w:val="20"/>
          <w:lang w:val="es-419"/>
        </w:rPr>
      </w:pPr>
      <w:r w:rsidRPr="00677D97">
        <w:rPr>
          <w:bCs/>
          <w:sz w:val="20"/>
          <w:szCs w:val="20"/>
          <w:lang w:val="es-419"/>
        </w:rPr>
        <w:t>Delgado, M., &amp; Fuentes, R.</w:t>
      </w:r>
      <w:r w:rsidRPr="00677D97">
        <w:rPr>
          <w:sz w:val="20"/>
          <w:szCs w:val="20"/>
          <w:lang w:val="es-419"/>
        </w:rPr>
        <w:t> (2025). Environmental policy and water governance: Lessons from case studies. </w:t>
      </w:r>
      <w:r w:rsidRPr="00677D97">
        <w:rPr>
          <w:i/>
          <w:iCs/>
          <w:sz w:val="20"/>
          <w:szCs w:val="20"/>
          <w:lang w:val="es-419"/>
        </w:rPr>
        <w:t>Environmental Challenges, 8</w:t>
      </w:r>
      <w:r w:rsidRPr="00677D97">
        <w:rPr>
          <w:sz w:val="20"/>
          <w:szCs w:val="20"/>
          <w:lang w:val="es-419"/>
        </w:rPr>
        <w:t>, 101119. </w:t>
      </w:r>
      <w:hyperlink r:id="rId37" w:tgtFrame="_blank" w:history="1">
        <w:r w:rsidRPr="00677D97">
          <w:rPr>
            <w:rStyle w:val="Hipervnculo"/>
            <w:sz w:val="20"/>
            <w:szCs w:val="20"/>
            <w:lang w:val="es-419"/>
          </w:rPr>
          <w:t>https://doi.org/10.1016/j.envc.2025.101119</w:t>
        </w:r>
      </w:hyperlink>
    </w:p>
    <w:p w:rsidR="00677D97" w:rsidRPr="00677D97" w:rsidRDefault="00677D97" w:rsidP="00677D97">
      <w:pPr>
        <w:pStyle w:val="APAparrafo"/>
        <w:ind w:left="360" w:firstLine="0"/>
        <w:rPr>
          <w:sz w:val="20"/>
          <w:szCs w:val="20"/>
          <w:lang w:val="es-419"/>
        </w:rPr>
      </w:pPr>
      <w:r w:rsidRPr="00677D97">
        <w:rPr>
          <w:bCs/>
          <w:sz w:val="20"/>
          <w:szCs w:val="20"/>
          <w:lang w:val="es-419"/>
        </w:rPr>
        <w:t>Duarte, H., &amp; Silva, A.</w:t>
      </w:r>
      <w:r w:rsidRPr="00677D97">
        <w:rPr>
          <w:sz w:val="20"/>
          <w:szCs w:val="20"/>
          <w:lang w:val="es-419"/>
        </w:rPr>
        <w:t> (2020). Climate change and waterborne diseases: A systematic review. </w:t>
      </w:r>
      <w:r w:rsidRPr="00677D97">
        <w:rPr>
          <w:i/>
          <w:iCs/>
          <w:sz w:val="20"/>
          <w:szCs w:val="20"/>
          <w:lang w:val="es-419"/>
        </w:rPr>
        <w:t>Science of the Total Environment, 740</w:t>
      </w:r>
      <w:r w:rsidRPr="00677D97">
        <w:rPr>
          <w:sz w:val="20"/>
          <w:szCs w:val="20"/>
          <w:lang w:val="es-419"/>
        </w:rPr>
        <w:t>, 140123. </w:t>
      </w:r>
      <w:hyperlink r:id="rId38" w:tgtFrame="_blank" w:history="1">
        <w:r w:rsidRPr="00677D97">
          <w:rPr>
            <w:rStyle w:val="Hipervnculo"/>
            <w:sz w:val="20"/>
            <w:szCs w:val="20"/>
            <w:lang w:val="es-419"/>
          </w:rPr>
          <w:t>https://doi.org/10.1016/j.scitotenv.2020.140123</w:t>
        </w:r>
      </w:hyperlink>
    </w:p>
    <w:p w:rsidR="00677D97" w:rsidRPr="00677D97" w:rsidRDefault="00677D97" w:rsidP="00677D97">
      <w:pPr>
        <w:pStyle w:val="APAparrafo"/>
        <w:ind w:left="360" w:firstLine="0"/>
        <w:rPr>
          <w:sz w:val="20"/>
          <w:szCs w:val="20"/>
          <w:lang w:val="es-419"/>
        </w:rPr>
      </w:pPr>
      <w:r w:rsidRPr="00677D97">
        <w:rPr>
          <w:bCs/>
          <w:sz w:val="20"/>
          <w:szCs w:val="20"/>
          <w:lang w:val="es-419"/>
        </w:rPr>
        <w:lastRenderedPageBreak/>
        <w:t>Estrada, V., &amp; Morales, J.</w:t>
      </w:r>
      <w:r w:rsidRPr="00677D97">
        <w:rPr>
          <w:sz w:val="20"/>
          <w:szCs w:val="20"/>
          <w:lang w:val="es-419"/>
        </w:rPr>
        <w:t> (2022). Plastic waste in freshwater ecosystems: Sources and impacts. </w:t>
      </w:r>
      <w:r w:rsidRPr="00677D97">
        <w:rPr>
          <w:i/>
          <w:iCs/>
          <w:sz w:val="20"/>
          <w:szCs w:val="20"/>
          <w:lang w:val="es-419"/>
        </w:rPr>
        <w:t>Science of the Total Environment, 835</w:t>
      </w:r>
      <w:r w:rsidRPr="00677D97">
        <w:rPr>
          <w:sz w:val="20"/>
          <w:szCs w:val="20"/>
          <w:lang w:val="es-419"/>
        </w:rPr>
        <w:t>, 155089. </w:t>
      </w:r>
      <w:hyperlink r:id="rId39" w:tgtFrame="_blank" w:history="1">
        <w:r w:rsidRPr="00677D97">
          <w:rPr>
            <w:rStyle w:val="Hipervnculo"/>
            <w:sz w:val="20"/>
            <w:szCs w:val="20"/>
            <w:lang w:val="es-419"/>
          </w:rPr>
          <w:t>https://doi.org/10.1016/j.scitotenv.2022.155089</w:t>
        </w:r>
      </w:hyperlink>
    </w:p>
    <w:p w:rsidR="00677D97" w:rsidRPr="00677D97" w:rsidRDefault="00677D97" w:rsidP="00677D97">
      <w:pPr>
        <w:pStyle w:val="APAparrafo"/>
        <w:ind w:left="360" w:firstLine="0"/>
        <w:rPr>
          <w:sz w:val="20"/>
          <w:szCs w:val="20"/>
          <w:lang w:val="es-419"/>
        </w:rPr>
      </w:pPr>
      <w:r w:rsidRPr="00677D97">
        <w:rPr>
          <w:bCs/>
          <w:sz w:val="20"/>
          <w:szCs w:val="20"/>
          <w:lang w:val="es-419"/>
        </w:rPr>
        <w:t>Flores, N., &amp; Ríos, C.</w:t>
      </w:r>
      <w:r w:rsidRPr="00677D97">
        <w:rPr>
          <w:sz w:val="20"/>
          <w:szCs w:val="20"/>
          <w:lang w:val="es-419"/>
        </w:rPr>
        <w:t> (2021). Emerging technologies for arsenic removal from water. </w:t>
      </w:r>
      <w:r w:rsidRPr="00677D97">
        <w:rPr>
          <w:i/>
          <w:iCs/>
          <w:sz w:val="20"/>
          <w:szCs w:val="20"/>
          <w:lang w:val="es-419"/>
        </w:rPr>
        <w:t>Science of the Total Environment, 781</w:t>
      </w:r>
      <w:r w:rsidRPr="00677D97">
        <w:rPr>
          <w:sz w:val="20"/>
          <w:szCs w:val="20"/>
          <w:lang w:val="es-419"/>
        </w:rPr>
        <w:t>, 147516. </w:t>
      </w:r>
      <w:hyperlink r:id="rId40" w:tgtFrame="_blank" w:history="1">
        <w:r w:rsidRPr="00677D97">
          <w:rPr>
            <w:rStyle w:val="Hipervnculo"/>
            <w:sz w:val="20"/>
            <w:szCs w:val="20"/>
            <w:lang w:val="es-419"/>
          </w:rPr>
          <w:t>https://doi.org/10.1016/j.scitotenv.2021.147516</w:t>
        </w:r>
      </w:hyperlink>
    </w:p>
    <w:p w:rsidR="00677D97" w:rsidRPr="00677D97" w:rsidRDefault="00677D97" w:rsidP="00677D97">
      <w:pPr>
        <w:pStyle w:val="APAparrafo"/>
        <w:ind w:left="360" w:firstLine="0"/>
        <w:rPr>
          <w:sz w:val="20"/>
          <w:szCs w:val="20"/>
          <w:lang w:val="es-419"/>
        </w:rPr>
      </w:pPr>
      <w:r w:rsidRPr="00677D97">
        <w:rPr>
          <w:bCs/>
          <w:sz w:val="20"/>
          <w:szCs w:val="20"/>
          <w:lang w:val="es-419"/>
        </w:rPr>
        <w:t>Guzmán, T., &amp; Paredes, L.</w:t>
      </w:r>
      <w:r w:rsidRPr="00677D97">
        <w:rPr>
          <w:sz w:val="20"/>
          <w:szCs w:val="20"/>
          <w:lang w:val="es-419"/>
        </w:rPr>
        <w:t> (2021). Pesticide contamination in agricultural watersheds: Risks and solutions. </w:t>
      </w:r>
      <w:r w:rsidRPr="00677D97">
        <w:rPr>
          <w:i/>
          <w:iCs/>
          <w:sz w:val="20"/>
          <w:szCs w:val="20"/>
          <w:lang w:val="es-419"/>
        </w:rPr>
        <w:t>Environmental Pollution, 290</w:t>
      </w:r>
      <w:r w:rsidRPr="00677D97">
        <w:rPr>
          <w:sz w:val="20"/>
          <w:szCs w:val="20"/>
          <w:lang w:val="es-419"/>
        </w:rPr>
        <w:t>, 116476. </w:t>
      </w:r>
      <w:hyperlink r:id="rId41" w:tgtFrame="_blank" w:history="1">
        <w:r w:rsidRPr="00677D97">
          <w:rPr>
            <w:rStyle w:val="Hipervnculo"/>
            <w:sz w:val="20"/>
            <w:szCs w:val="20"/>
            <w:lang w:val="es-419"/>
          </w:rPr>
          <w:t>https://doi.org/10.1016/j.envpol.2021.116476</w:t>
        </w:r>
      </w:hyperlink>
    </w:p>
    <w:p w:rsidR="00677D97" w:rsidRPr="00677D97" w:rsidRDefault="00677D97" w:rsidP="00677D97">
      <w:pPr>
        <w:pStyle w:val="APAparrafo"/>
        <w:ind w:left="360" w:firstLine="0"/>
        <w:rPr>
          <w:sz w:val="20"/>
          <w:szCs w:val="20"/>
          <w:lang w:val="es-419"/>
        </w:rPr>
      </w:pPr>
      <w:r w:rsidRPr="00677D97">
        <w:rPr>
          <w:bCs/>
          <w:sz w:val="20"/>
          <w:szCs w:val="20"/>
          <w:lang w:val="es-419"/>
        </w:rPr>
        <w:t>Herrera, M., &amp; Vásquez, P.</w:t>
      </w:r>
      <w:r w:rsidRPr="00677D97">
        <w:rPr>
          <w:sz w:val="20"/>
          <w:szCs w:val="20"/>
          <w:lang w:val="es-419"/>
        </w:rPr>
        <w:t> (2020). Urban runoff and its impact on water quality. </w:t>
      </w:r>
      <w:r w:rsidRPr="00677D97">
        <w:rPr>
          <w:i/>
          <w:iCs/>
          <w:sz w:val="20"/>
          <w:szCs w:val="20"/>
          <w:lang w:val="es-419"/>
        </w:rPr>
        <w:t>Science of the Total Environment, 728</w:t>
      </w:r>
      <w:r w:rsidRPr="00677D97">
        <w:rPr>
          <w:sz w:val="20"/>
          <w:szCs w:val="20"/>
          <w:lang w:val="es-419"/>
        </w:rPr>
        <w:t>, 142325. </w:t>
      </w:r>
      <w:hyperlink r:id="rId42" w:tgtFrame="_blank" w:history="1">
        <w:r w:rsidRPr="00677D97">
          <w:rPr>
            <w:rStyle w:val="Hipervnculo"/>
            <w:sz w:val="20"/>
            <w:szCs w:val="20"/>
            <w:lang w:val="es-419"/>
          </w:rPr>
          <w:t>https://doi.org/10.1016/j.scitotenv.2020.142325</w:t>
        </w:r>
      </w:hyperlink>
    </w:p>
    <w:p w:rsidR="00677D97" w:rsidRPr="00677D97" w:rsidRDefault="00677D97" w:rsidP="00677D97">
      <w:pPr>
        <w:pStyle w:val="APAparrafo"/>
        <w:ind w:left="360" w:firstLine="0"/>
        <w:rPr>
          <w:sz w:val="20"/>
          <w:szCs w:val="20"/>
          <w:lang w:val="es-419"/>
        </w:rPr>
      </w:pPr>
      <w:r w:rsidRPr="00677D97">
        <w:rPr>
          <w:bCs/>
          <w:sz w:val="20"/>
          <w:szCs w:val="20"/>
          <w:lang w:val="es-419"/>
        </w:rPr>
        <w:t>Iglesias, R., &amp; Campos, D.</w:t>
      </w:r>
      <w:r w:rsidRPr="00677D97">
        <w:rPr>
          <w:sz w:val="20"/>
          <w:szCs w:val="20"/>
          <w:lang w:val="es-419"/>
        </w:rPr>
        <w:t> (2020). Microplastics in drinking water: A global review. </w:t>
      </w:r>
      <w:r w:rsidRPr="00677D97">
        <w:rPr>
          <w:i/>
          <w:iCs/>
          <w:sz w:val="20"/>
          <w:szCs w:val="20"/>
          <w:lang w:val="es-419"/>
        </w:rPr>
        <w:t>Environmental Pollution, 265</w:t>
      </w:r>
      <w:r w:rsidRPr="00677D97">
        <w:rPr>
          <w:sz w:val="20"/>
          <w:szCs w:val="20"/>
          <w:lang w:val="es-419"/>
        </w:rPr>
        <w:t>, 114622. </w:t>
      </w:r>
      <w:hyperlink r:id="rId43" w:tgtFrame="_blank" w:history="1">
        <w:r w:rsidRPr="00677D97">
          <w:rPr>
            <w:rStyle w:val="Hipervnculo"/>
            <w:sz w:val="20"/>
            <w:szCs w:val="20"/>
            <w:lang w:val="es-419"/>
          </w:rPr>
          <w:t>https://doi.org/10.1016/j.envpol.2020.114622</w:t>
        </w:r>
      </w:hyperlink>
    </w:p>
    <w:p w:rsidR="00677D97" w:rsidRPr="00677D97" w:rsidRDefault="00677D97" w:rsidP="00677D97">
      <w:pPr>
        <w:pStyle w:val="APAparrafo"/>
        <w:ind w:left="360" w:firstLine="0"/>
        <w:rPr>
          <w:sz w:val="20"/>
          <w:szCs w:val="20"/>
          <w:lang w:val="es-419"/>
        </w:rPr>
      </w:pPr>
      <w:r w:rsidRPr="00677D97">
        <w:rPr>
          <w:bCs/>
          <w:sz w:val="20"/>
          <w:szCs w:val="20"/>
          <w:lang w:val="es-419"/>
        </w:rPr>
        <w:t>Jara, F., &amp; Soto, E.</w:t>
      </w:r>
      <w:r w:rsidRPr="00677D97">
        <w:rPr>
          <w:sz w:val="20"/>
          <w:szCs w:val="20"/>
          <w:lang w:val="es-419"/>
        </w:rPr>
        <w:t> (2020). Disinfection byproducts in drinking water: Health risks and regulation. </w:t>
      </w:r>
      <w:r w:rsidRPr="00677D97">
        <w:rPr>
          <w:i/>
          <w:iCs/>
          <w:sz w:val="20"/>
          <w:szCs w:val="20"/>
          <w:lang w:val="es-419"/>
        </w:rPr>
        <w:t>Water Research, 183</w:t>
      </w:r>
      <w:r w:rsidRPr="00677D97">
        <w:rPr>
          <w:sz w:val="20"/>
          <w:szCs w:val="20"/>
          <w:lang w:val="es-419"/>
        </w:rPr>
        <w:t>, 116558. </w:t>
      </w:r>
      <w:hyperlink r:id="rId44" w:tgtFrame="_blank" w:history="1">
        <w:r w:rsidRPr="00677D97">
          <w:rPr>
            <w:rStyle w:val="Hipervnculo"/>
            <w:sz w:val="20"/>
            <w:szCs w:val="20"/>
            <w:lang w:val="es-419"/>
          </w:rPr>
          <w:t>https://doi.org/10.1016/j.watres.2020.116558</w:t>
        </w:r>
      </w:hyperlink>
    </w:p>
    <w:p w:rsidR="00677D97" w:rsidRPr="00677D97" w:rsidRDefault="00677D97" w:rsidP="00677D97">
      <w:pPr>
        <w:pStyle w:val="APAparrafo"/>
        <w:ind w:left="360" w:firstLine="0"/>
        <w:rPr>
          <w:sz w:val="20"/>
          <w:szCs w:val="20"/>
          <w:lang w:val="es-419"/>
        </w:rPr>
      </w:pPr>
      <w:r w:rsidRPr="00677D97">
        <w:rPr>
          <w:bCs/>
          <w:sz w:val="20"/>
          <w:szCs w:val="20"/>
          <w:lang w:val="es-419"/>
        </w:rPr>
        <w:t>López, M., &amp; García, A.</w:t>
      </w:r>
      <w:r w:rsidRPr="00677D97">
        <w:rPr>
          <w:sz w:val="20"/>
          <w:szCs w:val="20"/>
          <w:lang w:val="es-419"/>
        </w:rPr>
        <w:t> (2021). Water governance and policy integration in Latin America. </w:t>
      </w:r>
      <w:r w:rsidRPr="00677D97">
        <w:rPr>
          <w:i/>
          <w:iCs/>
          <w:sz w:val="20"/>
          <w:szCs w:val="20"/>
          <w:lang w:val="es-419"/>
        </w:rPr>
        <w:t>Environmental Science &amp; Policy, 120</w:t>
      </w:r>
      <w:r w:rsidRPr="00677D97">
        <w:rPr>
          <w:sz w:val="20"/>
          <w:szCs w:val="20"/>
          <w:lang w:val="es-419"/>
        </w:rPr>
        <w:t>, 103-112. </w:t>
      </w:r>
      <w:hyperlink r:id="rId45" w:tgtFrame="_blank" w:history="1">
        <w:r w:rsidRPr="00677D97">
          <w:rPr>
            <w:rStyle w:val="Hipervnculo"/>
            <w:sz w:val="20"/>
            <w:szCs w:val="20"/>
            <w:lang w:val="es-419"/>
          </w:rPr>
          <w:t>https://doi.org/10.1016/j.envsci.2021.03.008</w:t>
        </w:r>
      </w:hyperlink>
    </w:p>
    <w:p w:rsidR="00677D97" w:rsidRPr="00677D97" w:rsidRDefault="00677D97" w:rsidP="00677D97">
      <w:pPr>
        <w:pStyle w:val="APAparrafo"/>
        <w:ind w:left="360" w:firstLine="0"/>
        <w:rPr>
          <w:sz w:val="20"/>
          <w:szCs w:val="20"/>
          <w:lang w:val="es-419"/>
        </w:rPr>
      </w:pPr>
      <w:r w:rsidRPr="00677D97">
        <w:rPr>
          <w:bCs/>
          <w:sz w:val="20"/>
          <w:szCs w:val="20"/>
          <w:lang w:val="es-419"/>
        </w:rPr>
        <w:t>Mendoza, P., &amp; Castro, R.</w:t>
      </w:r>
      <w:r w:rsidRPr="00677D97">
        <w:rPr>
          <w:sz w:val="20"/>
          <w:szCs w:val="20"/>
          <w:lang w:val="es-419"/>
        </w:rPr>
        <w:t> (2018). Advanced wastewater treatment for nutrient removal. </w:t>
      </w:r>
      <w:r w:rsidRPr="00677D97">
        <w:rPr>
          <w:i/>
          <w:iCs/>
          <w:sz w:val="20"/>
          <w:szCs w:val="20"/>
          <w:lang w:val="es-419"/>
        </w:rPr>
        <w:t>Water Research, 142</w:t>
      </w:r>
      <w:r w:rsidRPr="00677D97">
        <w:rPr>
          <w:sz w:val="20"/>
          <w:szCs w:val="20"/>
          <w:lang w:val="es-419"/>
        </w:rPr>
        <w:t>, 15-25. </w:t>
      </w:r>
      <w:hyperlink r:id="rId46" w:tgtFrame="_blank" w:history="1">
        <w:r w:rsidRPr="00677D97">
          <w:rPr>
            <w:rStyle w:val="Hipervnculo"/>
            <w:sz w:val="20"/>
            <w:szCs w:val="20"/>
            <w:lang w:val="es-419"/>
          </w:rPr>
          <w:t>https://doi.org/10.1016/j.watres.2018.06.015</w:t>
        </w:r>
      </w:hyperlink>
    </w:p>
    <w:p w:rsidR="00677D97" w:rsidRPr="00677D97" w:rsidRDefault="00677D97" w:rsidP="00677D97">
      <w:pPr>
        <w:pStyle w:val="APAparrafo"/>
        <w:ind w:left="360" w:firstLine="0"/>
        <w:rPr>
          <w:sz w:val="20"/>
          <w:szCs w:val="20"/>
          <w:lang w:val="es-419"/>
        </w:rPr>
      </w:pPr>
      <w:r w:rsidRPr="00677D97">
        <w:rPr>
          <w:bCs/>
          <w:sz w:val="20"/>
          <w:szCs w:val="20"/>
          <w:lang w:val="es-419"/>
        </w:rPr>
        <w:t>Núñez, V., &amp; Rojas, H.</w:t>
      </w:r>
      <w:r w:rsidRPr="00677D97">
        <w:rPr>
          <w:sz w:val="20"/>
          <w:szCs w:val="20"/>
          <w:lang w:val="es-419"/>
        </w:rPr>
        <w:t> (2019). Impact of land use change on water quality in tropical rivers. </w:t>
      </w:r>
      <w:r w:rsidRPr="00677D97">
        <w:rPr>
          <w:i/>
          <w:iCs/>
          <w:sz w:val="20"/>
          <w:szCs w:val="20"/>
          <w:lang w:val="es-419"/>
        </w:rPr>
        <w:t>Science of the Total Environment, 693</w:t>
      </w:r>
      <w:r w:rsidRPr="00677D97">
        <w:rPr>
          <w:sz w:val="20"/>
          <w:szCs w:val="20"/>
          <w:lang w:val="es-419"/>
        </w:rPr>
        <w:t>, 134625. </w:t>
      </w:r>
      <w:hyperlink r:id="rId47" w:tgtFrame="_blank" w:history="1">
        <w:r w:rsidRPr="00677D97">
          <w:rPr>
            <w:rStyle w:val="Hipervnculo"/>
            <w:sz w:val="20"/>
            <w:szCs w:val="20"/>
            <w:lang w:val="es-419"/>
          </w:rPr>
          <w:t>https://doi.org/10.1016/j.scitotenv.2019.134625</w:t>
        </w:r>
      </w:hyperlink>
    </w:p>
    <w:p w:rsidR="0098324A" w:rsidRPr="00523B54" w:rsidRDefault="0098324A" w:rsidP="00677D97">
      <w:pPr>
        <w:pStyle w:val="APAparrafo"/>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sectPr w:rsidR="0098324A" w:rsidRPr="00523B54" w:rsidSect="008C10F1">
      <w:headerReference w:type="even" r:id="rId48"/>
      <w:headerReference w:type="default" r:id="rId49"/>
      <w:footerReference w:type="even" r:id="rId50"/>
      <w:footerReference w:type="default" r:id="rId51"/>
      <w:headerReference w:type="first" r:id="rId52"/>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2BA" w:rsidRDefault="006862BA">
      <w:r>
        <w:separator/>
      </w:r>
    </w:p>
  </w:endnote>
  <w:endnote w:type="continuationSeparator" w:id="0">
    <w:p w:rsidR="006862BA" w:rsidRDefault="0068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Bold r:id="rId1" w:fontKey="{C4B2685F-9CF3-4099-AACD-EBF4A98C237B}"/>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2" w:fontKey="{86A52CE3-3D99-439E-BBD4-62B41800B96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AEA62C16-F4B9-4B0C-A773-645E895C1399}"/>
    <w:embedBold r:id="rId4" w:fontKey="{0D718518-ED63-4378-87A4-0FFAD8948727}"/>
    <w:embedItalic r:id="rId5" w:fontKey="{57FED85E-A570-4B88-8F15-3F32E3391014}"/>
    <w:embedBoldItalic r:id="rId6" w:fontKey="{81D05709-9102-408E-95DD-B5CD1D09C9C3}"/>
  </w:font>
  <w:font w:name="Cambria">
    <w:panose1 w:val="02040503050406030204"/>
    <w:charset w:val="00"/>
    <w:family w:val="roman"/>
    <w:pitch w:val="variable"/>
    <w:sig w:usb0="E00006FF" w:usb1="420024FF" w:usb2="02000000" w:usb3="00000000" w:csb0="0000019F" w:csb1="00000000"/>
    <w:embedRegular r:id="rId7" w:fontKey="{B9259F08-9F32-4344-9F0F-1A07563EB91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36B" w:rsidRDefault="0058336B"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77D97">
      <w:rPr>
        <w:rStyle w:val="Nmerodepgina"/>
      </w:rPr>
      <w:t>14</w:t>
    </w:r>
    <w:r>
      <w:rPr>
        <w:rStyle w:val="Nmerodepgina"/>
      </w:rPr>
      <w:fldChar w:fldCharType="end"/>
    </w:r>
  </w:p>
  <w:p w:rsidR="0058336B" w:rsidRDefault="0058336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36B" w:rsidRDefault="0058336B"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77D97">
      <w:rPr>
        <w:rStyle w:val="Nmerodepgina"/>
      </w:rPr>
      <w:t>13</w:t>
    </w:r>
    <w:r>
      <w:rPr>
        <w:rStyle w:val="Nmerodepgina"/>
      </w:rPr>
      <w:fldChar w:fldCharType="end"/>
    </w:r>
  </w:p>
  <w:p w:rsidR="0058336B" w:rsidRDefault="0058336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2BA" w:rsidRPr="009C2BBA" w:rsidRDefault="006862BA" w:rsidP="009C2BBA">
      <w:pPr>
        <w:pStyle w:val="Piedepgina"/>
        <w:rPr>
          <w:lang w:val="en-GB"/>
        </w:rPr>
      </w:pPr>
      <w:r>
        <w:rPr>
          <w:lang w:val="es-419" w:eastAsia="es-419"/>
        </w:rP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6862BA" w:rsidRDefault="006862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36B" w:rsidRPr="000A0CD7" w:rsidRDefault="0058336B"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Pr>
        <w:lang w:val="es-PE"/>
      </w:rPr>
      <w:t>EAP. Ingeniería Ambiental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36B" w:rsidRPr="00203401" w:rsidRDefault="0058336B" w:rsidP="00203401">
    <w:pPr>
      <w:pStyle w:val="Encabezado"/>
      <w:tabs>
        <w:tab w:val="center" w:pos="4920"/>
      </w:tabs>
      <w:rPr>
        <w:lang w:val="es-PE"/>
      </w:rPr>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36B" w:rsidRPr="004C65C6" w:rsidRDefault="0058336B" w:rsidP="004C65C6">
    <w:pPr>
      <w:pStyle w:val="Encabezado"/>
      <w:rPr>
        <w:sz w:val="10"/>
        <w:lang w:val="es-PE"/>
      </w:rPr>
    </w:pPr>
    <w:r>
      <w:rPr>
        <w:lang w:val="es-419" w:eastAsia="es-419"/>
      </w:rPr>
      <w:drawing>
        <wp:inline distT="0" distB="0" distL="0" distR="0">
          <wp:extent cx="1765935" cy="51435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png"/>
                  <pic:cNvPicPr/>
                </pic:nvPicPr>
                <pic:blipFill>
                  <a:blip r:embed="rId1">
                    <a:extLst>
                      <a:ext uri="{28A0092B-C50C-407E-A947-70E740481C1C}">
                        <a14:useLocalDpi xmlns:a14="http://schemas.microsoft.com/office/drawing/2010/main" val="0"/>
                      </a:ext>
                    </a:extLst>
                  </a:blip>
                  <a:stretch>
                    <a:fillRect/>
                  </a:stretch>
                </pic:blipFill>
                <pic:spPr>
                  <a:xfrm>
                    <a:off x="0" y="0"/>
                    <a:ext cx="1778104" cy="517894"/>
                  </a:xfrm>
                  <a:prstGeom prst="rect">
                    <a:avLst/>
                  </a:prstGeom>
                </pic:spPr>
              </pic:pic>
            </a:graphicData>
          </a:graphic>
        </wp:inline>
      </w:drawing>
    </w:r>
    <w:r>
      <w:rPr>
        <w:lang w:val="es-419" w:eastAsia="es-419"/>
      </w:rPr>
      <mc:AlternateContent>
        <mc:Choice Requires="wpg">
          <w:drawing>
            <wp:anchor distT="0" distB="0" distL="114300" distR="114300" simplePos="0" relativeHeight="251661312" behindDoc="1" locked="0" layoutInCell="1" allowOverlap="1" wp14:anchorId="543BEDD7" wp14:editId="1A2044CC">
              <wp:simplePos x="0" y="0"/>
              <wp:positionH relativeFrom="margin">
                <wp:posOffset>5523230</wp:posOffset>
              </wp:positionH>
              <wp:positionV relativeFrom="paragraph">
                <wp:posOffset>-318770</wp:posOffset>
              </wp:positionV>
              <wp:extent cx="1009650" cy="857250"/>
              <wp:effectExtent l="0" t="0" r="0" b="0"/>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 cy="3166"/>
                        <a:chOff x="19261" y="-751"/>
                        <a:chExt cx="3164" cy="3166"/>
                      </a:xfrm>
                    </wpg:grpSpPr>
                    <wps:wsp>
                      <wps:cNvPr id="19" name="Freeform 20"/>
                      <wps:cNvSpPr>
                        <a:spLocks/>
                      </wps:cNvSpPr>
                      <wps:spPr bwMode="auto">
                        <a:xfrm>
                          <a:off x="19261" y="-751"/>
                          <a:ext cx="3164" cy="3166"/>
                        </a:xfrm>
                        <a:custGeom>
                          <a:avLst/>
                          <a:gdLst>
                            <a:gd name="T0" fmla="+- 0 19261 19261"/>
                            <a:gd name="T1" fmla="*/ T0 w 3164"/>
                            <a:gd name="T2" fmla="+- 0 2415 -751"/>
                            <a:gd name="T3" fmla="*/ 2415 h 3166"/>
                            <a:gd name="T4" fmla="+- 0 22425 19261"/>
                            <a:gd name="T5" fmla="*/ T4 w 3164"/>
                            <a:gd name="T6" fmla="+- 0 2415 -751"/>
                            <a:gd name="T7" fmla="*/ 2415 h 3166"/>
                            <a:gd name="T8" fmla="+- 0 22425 19261"/>
                            <a:gd name="T9" fmla="*/ T8 w 3164"/>
                            <a:gd name="T10" fmla="+- 0 -751 -751"/>
                            <a:gd name="T11" fmla="*/ -751 h 3166"/>
                            <a:gd name="T12" fmla="+- 0 19261 19261"/>
                            <a:gd name="T13" fmla="*/ T12 w 3164"/>
                            <a:gd name="T14" fmla="+- 0 -751 -751"/>
                            <a:gd name="T15" fmla="*/ -751 h 3166"/>
                            <a:gd name="T16" fmla="+- 0 19261 19261"/>
                            <a:gd name="T17" fmla="*/ T16 w 3164"/>
                            <a:gd name="T18" fmla="+- 0 2415 -751"/>
                            <a:gd name="T19" fmla="*/ 2415 h 3166"/>
                          </a:gdLst>
                          <a:ahLst/>
                          <a:cxnLst>
                            <a:cxn ang="0">
                              <a:pos x="T1" y="T3"/>
                            </a:cxn>
                            <a:cxn ang="0">
                              <a:pos x="T5" y="T7"/>
                            </a:cxn>
                            <a:cxn ang="0">
                              <a:pos x="T9" y="T11"/>
                            </a:cxn>
                            <a:cxn ang="0">
                              <a:pos x="T13" y="T15"/>
                            </a:cxn>
                            <a:cxn ang="0">
                              <a:pos x="T17" y="T19"/>
                            </a:cxn>
                          </a:cxnLst>
                          <a:rect l="0" t="0" r="r" b="b"/>
                          <a:pathLst>
                            <a:path w="3164" h="3166">
                              <a:moveTo>
                                <a:pt x="0" y="3166"/>
                              </a:moveTo>
                              <a:lnTo>
                                <a:pt x="3164" y="3166"/>
                              </a:lnTo>
                              <a:lnTo>
                                <a:pt x="3164" y="0"/>
                              </a:lnTo>
                              <a:lnTo>
                                <a:pt x="0" y="0"/>
                              </a:lnTo>
                              <a:lnTo>
                                <a:pt x="0" y="3166"/>
                              </a:lnTo>
                              <a:close/>
                            </a:path>
                          </a:pathLst>
                        </a:custGeom>
                        <a:solidFill>
                          <a:srgbClr val="0066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8336B" w:rsidRPr="00CB58C7" w:rsidRDefault="0058336B" w:rsidP="00CB58C7">
                            <w:pPr>
                              <w:jc w:val="center"/>
                              <w:rPr>
                                <w:color w:val="FFFFFF" w:themeColor="background1"/>
                                <w:lang w:val="es-PE"/>
                              </w:rPr>
                            </w:pPr>
                          </w:p>
                          <w:p w:rsidR="0058336B" w:rsidRPr="00CB58C7" w:rsidRDefault="0058336B" w:rsidP="00CB58C7">
                            <w:pPr>
                              <w:jc w:val="center"/>
                              <w:rPr>
                                <w:color w:val="FFFFFF" w:themeColor="background1"/>
                                <w:lang w:val="es-PE"/>
                              </w:rPr>
                            </w:pPr>
                            <w:r w:rsidRPr="00CB58C7">
                              <w:rPr>
                                <w:color w:val="FFFFFF" w:themeColor="background1"/>
                                <w:lang w:val="es-PE"/>
                              </w:rPr>
                              <w:t>Pegue aquí el logo de su institución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BEDD7" id="Group 19" o:spid="_x0000_s1026" style="position:absolute;margin-left:434.9pt;margin-top:-25.1pt;width:79.5pt;height:67.5pt;z-index:-251655168;mso-position-horizontal-relative:margin" coordorigin="19261,-751" coordsize="3164,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">
              <v:shape id="Freeform 20" o:spid="_x0000_s1027" style="position:absolute;left:19261;top:-751;width:3164;height:3166;visibility:visible;mso-wrap-style:square;v-text-anchor:top" coordsize="3164,3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" adj="-11796480,,5400" path="m,3166r3164,l3164,,,,,3166xe" fillcolor="#06f" stroked="f">
                <v:stroke joinstyle="round"/>
                <v:formulas/>
                <v:path arrowok="t" o:connecttype="custom" o:connectlocs="0,2415;3164,2415;3164,-751;0,-751;0,2415" o:connectangles="0,0,0,0,0" textboxrect="0,0,3164,3166"/>
                <v:textbox>
                  <w:txbxContent>
                    <w:p w:rsidR="0058336B" w:rsidRPr="00CB58C7" w:rsidRDefault="0058336B" w:rsidP="00CB58C7">
                      <w:pPr>
                        <w:jc w:val="center"/>
                        <w:rPr>
                          <w:color w:val="FFFFFF" w:themeColor="background1"/>
                          <w:lang w:val="es-PE"/>
                        </w:rPr>
                      </w:pPr>
                    </w:p>
                    <w:p w:rsidR="0058336B" w:rsidRPr="00CB58C7" w:rsidRDefault="0058336B" w:rsidP="00CB58C7">
                      <w:pPr>
                        <w:jc w:val="center"/>
                        <w:rPr>
                          <w:color w:val="FFFFFF" w:themeColor="background1"/>
                          <w:lang w:val="es-PE"/>
                        </w:rPr>
                      </w:pPr>
                      <w:r w:rsidRPr="00CB58C7">
                        <w:rPr>
                          <w:color w:val="FFFFFF" w:themeColor="background1"/>
                          <w:lang w:val="es-PE"/>
                        </w:rPr>
                        <w:t>Pegue aquí el logo de su institución</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74BDC"/>
    <w:multiLevelType w:val="multilevel"/>
    <w:tmpl w:val="D502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45143"/>
    <w:multiLevelType w:val="multilevel"/>
    <w:tmpl w:val="9EFEE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71904"/>
    <w:multiLevelType w:val="multilevel"/>
    <w:tmpl w:val="CD8E4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812B1"/>
    <w:multiLevelType w:val="multilevel"/>
    <w:tmpl w:val="9CEE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603AF"/>
    <w:multiLevelType w:val="multilevel"/>
    <w:tmpl w:val="1ECA8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40691"/>
    <w:multiLevelType w:val="multilevel"/>
    <w:tmpl w:val="20942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161501"/>
    <w:multiLevelType w:val="multilevel"/>
    <w:tmpl w:val="09A6A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B5517"/>
    <w:multiLevelType w:val="multilevel"/>
    <w:tmpl w:val="38EC0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CA7277"/>
    <w:multiLevelType w:val="multilevel"/>
    <w:tmpl w:val="9CCA9710"/>
    <w:lvl w:ilvl="0">
      <w:start w:val="1"/>
      <w:numFmt w:val="decimal"/>
      <w:pStyle w:val="APAnivel1"/>
      <w:lvlText w:val="%1."/>
      <w:lvlJc w:val="left"/>
      <w:pPr>
        <w:ind w:left="360" w:hanging="360"/>
      </w:pPr>
      <w:rPr>
        <w:rFonts w:hint="default"/>
      </w:rPr>
    </w:lvl>
    <w:lvl w:ilvl="1">
      <w:start w:val="1"/>
      <w:numFmt w:val="decimal"/>
      <w:pStyle w:val="APAnivel2"/>
      <w:lvlText w:val="%1.%2."/>
      <w:lvlJc w:val="left"/>
      <w:pPr>
        <w:ind w:left="624" w:hanging="624"/>
      </w:pPr>
      <w:rPr>
        <w:rFonts w:hint="default"/>
      </w:rPr>
    </w:lvl>
    <w:lvl w:ilvl="2">
      <w:start w:val="1"/>
      <w:numFmt w:val="decimal"/>
      <w:pStyle w:val="APAnivel3"/>
      <w:lvlText w:val="%1.%2.%3."/>
      <w:lvlJc w:val="left"/>
      <w:pPr>
        <w:ind w:left="1474" w:hanging="754"/>
      </w:pPr>
      <w:rPr>
        <w:rFonts w:hint="default"/>
      </w:rPr>
    </w:lvl>
    <w:lvl w:ilvl="3">
      <w:start w:val="1"/>
      <w:numFmt w:val="decimal"/>
      <w:pStyle w:val="APAnivel4"/>
      <w:lvlText w:val="%1.%2.%3.%4."/>
      <w:lvlJc w:val="left"/>
      <w:pPr>
        <w:ind w:left="1758" w:hanging="1038"/>
      </w:pPr>
      <w:rPr>
        <w:rFonts w:hint="default"/>
      </w:rPr>
    </w:lvl>
    <w:lvl w:ilvl="4">
      <w:start w:val="1"/>
      <w:numFmt w:val="decimal"/>
      <w:pStyle w:val="APAnivel5"/>
      <w:lvlText w:val="%1.%2.%3.%4.%5."/>
      <w:lvlJc w:val="left"/>
      <w:pPr>
        <w:ind w:left="2041" w:hanging="132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78D35C6"/>
    <w:multiLevelType w:val="multilevel"/>
    <w:tmpl w:val="5F92C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1" w15:restartNumberingAfterBreak="0">
    <w:nsid w:val="1ACB0E8B"/>
    <w:multiLevelType w:val="multilevel"/>
    <w:tmpl w:val="27543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DA2B61"/>
    <w:multiLevelType w:val="multilevel"/>
    <w:tmpl w:val="DA22D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510E5C"/>
    <w:multiLevelType w:val="hybridMultilevel"/>
    <w:tmpl w:val="2C96DC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1E0C67AE"/>
    <w:multiLevelType w:val="multilevel"/>
    <w:tmpl w:val="AB0C8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A012F8"/>
    <w:multiLevelType w:val="multilevel"/>
    <w:tmpl w:val="EB76B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A53855"/>
    <w:multiLevelType w:val="multilevel"/>
    <w:tmpl w:val="BE0A4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D56705"/>
    <w:multiLevelType w:val="multilevel"/>
    <w:tmpl w:val="FA983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5B7D11"/>
    <w:multiLevelType w:val="multilevel"/>
    <w:tmpl w:val="9AA07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D560AA"/>
    <w:multiLevelType w:val="multilevel"/>
    <w:tmpl w:val="4A40F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1" w15:restartNumberingAfterBreak="0">
    <w:nsid w:val="29804134"/>
    <w:multiLevelType w:val="multilevel"/>
    <w:tmpl w:val="70FE6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652AF2"/>
    <w:multiLevelType w:val="multilevel"/>
    <w:tmpl w:val="9A204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417F62"/>
    <w:multiLevelType w:val="multilevel"/>
    <w:tmpl w:val="45089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865E68"/>
    <w:multiLevelType w:val="multilevel"/>
    <w:tmpl w:val="1AE42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024451"/>
    <w:multiLevelType w:val="multilevel"/>
    <w:tmpl w:val="26BC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7E7964"/>
    <w:multiLevelType w:val="multilevel"/>
    <w:tmpl w:val="8E168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6A22AC6"/>
    <w:multiLevelType w:val="multilevel"/>
    <w:tmpl w:val="476C6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1D7D47"/>
    <w:multiLevelType w:val="multilevel"/>
    <w:tmpl w:val="C7801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277DDE"/>
    <w:multiLevelType w:val="multilevel"/>
    <w:tmpl w:val="DDFA7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4F229C"/>
    <w:multiLevelType w:val="multilevel"/>
    <w:tmpl w:val="C0E0D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A36ACE"/>
    <w:multiLevelType w:val="multilevel"/>
    <w:tmpl w:val="40568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262B37"/>
    <w:multiLevelType w:val="multilevel"/>
    <w:tmpl w:val="52E6D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842694"/>
    <w:multiLevelType w:val="multilevel"/>
    <w:tmpl w:val="6E52D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3A6B5A"/>
    <w:multiLevelType w:val="multilevel"/>
    <w:tmpl w:val="620CE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A12316"/>
    <w:multiLevelType w:val="multilevel"/>
    <w:tmpl w:val="91445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E136E9"/>
    <w:multiLevelType w:val="multilevel"/>
    <w:tmpl w:val="939E9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F53610"/>
    <w:multiLevelType w:val="multilevel"/>
    <w:tmpl w:val="92EC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7A5F58"/>
    <w:multiLevelType w:val="multilevel"/>
    <w:tmpl w:val="F3F8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2065DC"/>
    <w:multiLevelType w:val="multilevel"/>
    <w:tmpl w:val="FB523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676203"/>
    <w:multiLevelType w:val="multilevel"/>
    <w:tmpl w:val="D16251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42" w15:restartNumberingAfterBreak="0">
    <w:nsid w:val="54CC4FB1"/>
    <w:multiLevelType w:val="multilevel"/>
    <w:tmpl w:val="050C1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4" w15:restartNumberingAfterBreak="0">
    <w:nsid w:val="5A134575"/>
    <w:multiLevelType w:val="multilevel"/>
    <w:tmpl w:val="CBCC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CEC2695"/>
    <w:multiLevelType w:val="multilevel"/>
    <w:tmpl w:val="C48E2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AF55AA"/>
    <w:multiLevelType w:val="multilevel"/>
    <w:tmpl w:val="3C48E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8" w15:restartNumberingAfterBreak="0">
    <w:nsid w:val="67626E94"/>
    <w:multiLevelType w:val="multilevel"/>
    <w:tmpl w:val="CF18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6B40AC"/>
    <w:multiLevelType w:val="multilevel"/>
    <w:tmpl w:val="76D89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4A3B9F"/>
    <w:multiLevelType w:val="multilevel"/>
    <w:tmpl w:val="2B0E0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2F45AB"/>
    <w:multiLevelType w:val="multilevel"/>
    <w:tmpl w:val="EC24CB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4B5E06"/>
    <w:multiLevelType w:val="multilevel"/>
    <w:tmpl w:val="B088F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00D7EEA"/>
    <w:multiLevelType w:val="multilevel"/>
    <w:tmpl w:val="3AC86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0105A1E"/>
    <w:multiLevelType w:val="multilevel"/>
    <w:tmpl w:val="0E960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5E1F30"/>
    <w:multiLevelType w:val="multilevel"/>
    <w:tmpl w:val="38A2F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804CDF"/>
    <w:multiLevelType w:val="multilevel"/>
    <w:tmpl w:val="B8AC1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511972"/>
    <w:multiLevelType w:val="multilevel"/>
    <w:tmpl w:val="BEFA2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BBE7A01"/>
    <w:multiLevelType w:val="multilevel"/>
    <w:tmpl w:val="9432E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F9C62D6"/>
    <w:multiLevelType w:val="multilevel"/>
    <w:tmpl w:val="DF487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FF52140"/>
    <w:multiLevelType w:val="multilevel"/>
    <w:tmpl w:val="A386B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7"/>
  </w:num>
  <w:num w:numId="3">
    <w:abstractNumId w:val="10"/>
  </w:num>
  <w:num w:numId="4">
    <w:abstractNumId w:val="41"/>
  </w:num>
  <w:num w:numId="5">
    <w:abstractNumId w:val="43"/>
  </w:num>
  <w:num w:numId="6">
    <w:abstractNumId w:val="43"/>
  </w:num>
  <w:num w:numId="7">
    <w:abstractNumId w:val="43"/>
  </w:num>
  <w:num w:numId="8">
    <w:abstractNumId w:val="43"/>
  </w:num>
  <w:num w:numId="9">
    <w:abstractNumId w:val="8"/>
  </w:num>
  <w:num w:numId="10">
    <w:abstractNumId w:val="17"/>
  </w:num>
  <w:num w:numId="11">
    <w:abstractNumId w:val="25"/>
  </w:num>
  <w:num w:numId="12">
    <w:abstractNumId w:val="35"/>
  </w:num>
  <w:num w:numId="13">
    <w:abstractNumId w:val="5"/>
  </w:num>
  <w:num w:numId="14">
    <w:abstractNumId w:val="34"/>
  </w:num>
  <w:num w:numId="15">
    <w:abstractNumId w:val="12"/>
  </w:num>
  <w:num w:numId="16">
    <w:abstractNumId w:val="42"/>
  </w:num>
  <w:num w:numId="17">
    <w:abstractNumId w:val="3"/>
  </w:num>
  <w:num w:numId="18">
    <w:abstractNumId w:val="0"/>
  </w:num>
  <w:num w:numId="19">
    <w:abstractNumId w:val="38"/>
  </w:num>
  <w:num w:numId="20">
    <w:abstractNumId w:val="4"/>
  </w:num>
  <w:num w:numId="21">
    <w:abstractNumId w:val="49"/>
  </w:num>
  <w:num w:numId="22">
    <w:abstractNumId w:val="57"/>
  </w:num>
  <w:num w:numId="23">
    <w:abstractNumId w:val="19"/>
  </w:num>
  <w:num w:numId="24">
    <w:abstractNumId w:val="46"/>
  </w:num>
  <w:num w:numId="25">
    <w:abstractNumId w:val="50"/>
  </w:num>
  <w:num w:numId="26">
    <w:abstractNumId w:val="31"/>
  </w:num>
  <w:num w:numId="27">
    <w:abstractNumId w:val="9"/>
  </w:num>
  <w:num w:numId="28">
    <w:abstractNumId w:val="51"/>
  </w:num>
  <w:num w:numId="29">
    <w:abstractNumId w:val="60"/>
  </w:num>
  <w:num w:numId="30">
    <w:abstractNumId w:val="52"/>
  </w:num>
  <w:num w:numId="31">
    <w:abstractNumId w:val="37"/>
  </w:num>
  <w:num w:numId="32">
    <w:abstractNumId w:val="23"/>
  </w:num>
  <w:num w:numId="33">
    <w:abstractNumId w:val="58"/>
  </w:num>
  <w:num w:numId="34">
    <w:abstractNumId w:val="18"/>
  </w:num>
  <w:num w:numId="35">
    <w:abstractNumId w:val="7"/>
  </w:num>
  <w:num w:numId="36">
    <w:abstractNumId w:val="21"/>
  </w:num>
  <w:num w:numId="37">
    <w:abstractNumId w:val="11"/>
  </w:num>
  <w:num w:numId="38">
    <w:abstractNumId w:val="1"/>
  </w:num>
  <w:num w:numId="39">
    <w:abstractNumId w:val="45"/>
  </w:num>
  <w:num w:numId="40">
    <w:abstractNumId w:val="56"/>
  </w:num>
  <w:num w:numId="41">
    <w:abstractNumId w:val="24"/>
  </w:num>
  <w:num w:numId="42">
    <w:abstractNumId w:val="6"/>
  </w:num>
  <w:num w:numId="43">
    <w:abstractNumId w:val="39"/>
  </w:num>
  <w:num w:numId="44">
    <w:abstractNumId w:val="54"/>
  </w:num>
  <w:num w:numId="45">
    <w:abstractNumId w:val="32"/>
  </w:num>
  <w:num w:numId="46">
    <w:abstractNumId w:val="59"/>
  </w:num>
  <w:num w:numId="47">
    <w:abstractNumId w:val="30"/>
  </w:num>
  <w:num w:numId="48">
    <w:abstractNumId w:val="29"/>
  </w:num>
  <w:num w:numId="49">
    <w:abstractNumId w:val="15"/>
  </w:num>
  <w:num w:numId="50">
    <w:abstractNumId w:val="27"/>
  </w:num>
  <w:num w:numId="51">
    <w:abstractNumId w:val="33"/>
  </w:num>
  <w:num w:numId="52">
    <w:abstractNumId w:val="40"/>
  </w:num>
  <w:num w:numId="53">
    <w:abstractNumId w:val="36"/>
  </w:num>
  <w:num w:numId="54">
    <w:abstractNumId w:val="28"/>
  </w:num>
  <w:num w:numId="55">
    <w:abstractNumId w:val="2"/>
  </w:num>
  <w:num w:numId="56">
    <w:abstractNumId w:val="55"/>
  </w:num>
  <w:num w:numId="57">
    <w:abstractNumId w:val="53"/>
  </w:num>
  <w:num w:numId="58">
    <w:abstractNumId w:val="16"/>
  </w:num>
  <w:num w:numId="59">
    <w:abstractNumId w:val="13"/>
  </w:num>
  <w:num w:numId="60">
    <w:abstractNumId w:val="44"/>
  </w:num>
  <w:num w:numId="61">
    <w:abstractNumId w:val="48"/>
  </w:num>
  <w:num w:numId="62">
    <w:abstractNumId w:val="14"/>
  </w:num>
  <w:num w:numId="63">
    <w:abstractNumId w:val="22"/>
  </w:num>
  <w:num w:numId="64">
    <w:abstractNumId w:val="2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PostScriptOverText/>
  <w:embedTrueTypeFont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0A64"/>
    <w:rsid w:val="00001DB1"/>
    <w:rsid w:val="00007091"/>
    <w:rsid w:val="00010606"/>
    <w:rsid w:val="00015D5D"/>
    <w:rsid w:val="00015EB5"/>
    <w:rsid w:val="000471F4"/>
    <w:rsid w:val="0005618E"/>
    <w:rsid w:val="00057BC8"/>
    <w:rsid w:val="000808AF"/>
    <w:rsid w:val="00082444"/>
    <w:rsid w:val="00087085"/>
    <w:rsid w:val="0009174D"/>
    <w:rsid w:val="00093E6F"/>
    <w:rsid w:val="00097DBA"/>
    <w:rsid w:val="000A0CD7"/>
    <w:rsid w:val="000B1DAF"/>
    <w:rsid w:val="000B22C5"/>
    <w:rsid w:val="000C5A8B"/>
    <w:rsid w:val="000E5CC4"/>
    <w:rsid w:val="00107D45"/>
    <w:rsid w:val="00113953"/>
    <w:rsid w:val="00124C74"/>
    <w:rsid w:val="0013224B"/>
    <w:rsid w:val="00163DC1"/>
    <w:rsid w:val="0016675E"/>
    <w:rsid w:val="001768B8"/>
    <w:rsid w:val="001833AC"/>
    <w:rsid w:val="00197831"/>
    <w:rsid w:val="001B3E1D"/>
    <w:rsid w:val="001E0B93"/>
    <w:rsid w:val="001E5224"/>
    <w:rsid w:val="001F0D33"/>
    <w:rsid w:val="001F1930"/>
    <w:rsid w:val="00203401"/>
    <w:rsid w:val="002337BE"/>
    <w:rsid w:val="0024560D"/>
    <w:rsid w:val="00277D25"/>
    <w:rsid w:val="00292A1B"/>
    <w:rsid w:val="002B32B0"/>
    <w:rsid w:val="002E6EAF"/>
    <w:rsid w:val="002F6754"/>
    <w:rsid w:val="003267AF"/>
    <w:rsid w:val="00330EC7"/>
    <w:rsid w:val="0035294A"/>
    <w:rsid w:val="00387577"/>
    <w:rsid w:val="00387758"/>
    <w:rsid w:val="003B37E2"/>
    <w:rsid w:val="003C4D29"/>
    <w:rsid w:val="003C66D3"/>
    <w:rsid w:val="003D0E48"/>
    <w:rsid w:val="0043072B"/>
    <w:rsid w:val="004346DE"/>
    <w:rsid w:val="00436578"/>
    <w:rsid w:val="00442585"/>
    <w:rsid w:val="00461B42"/>
    <w:rsid w:val="00471A74"/>
    <w:rsid w:val="00485DA7"/>
    <w:rsid w:val="00493BC6"/>
    <w:rsid w:val="00496B9C"/>
    <w:rsid w:val="004A0C18"/>
    <w:rsid w:val="004B67B7"/>
    <w:rsid w:val="004C265D"/>
    <w:rsid w:val="004C65C6"/>
    <w:rsid w:val="004E3525"/>
    <w:rsid w:val="004E42C1"/>
    <w:rsid w:val="004F4246"/>
    <w:rsid w:val="0050733E"/>
    <w:rsid w:val="005173A4"/>
    <w:rsid w:val="00523B54"/>
    <w:rsid w:val="005244E1"/>
    <w:rsid w:val="005566A0"/>
    <w:rsid w:val="00561ED3"/>
    <w:rsid w:val="005727A9"/>
    <w:rsid w:val="005729F3"/>
    <w:rsid w:val="0058319B"/>
    <w:rsid w:val="0058336B"/>
    <w:rsid w:val="005837A7"/>
    <w:rsid w:val="00590265"/>
    <w:rsid w:val="005939AA"/>
    <w:rsid w:val="005A5970"/>
    <w:rsid w:val="005E268B"/>
    <w:rsid w:val="005F0FD3"/>
    <w:rsid w:val="005F0FDD"/>
    <w:rsid w:val="0060574E"/>
    <w:rsid w:val="00605D4A"/>
    <w:rsid w:val="0061260C"/>
    <w:rsid w:val="00614498"/>
    <w:rsid w:val="00617380"/>
    <w:rsid w:val="006432F3"/>
    <w:rsid w:val="006549C4"/>
    <w:rsid w:val="00662F5C"/>
    <w:rsid w:val="00671551"/>
    <w:rsid w:val="00677D97"/>
    <w:rsid w:val="006862BA"/>
    <w:rsid w:val="006A42D2"/>
    <w:rsid w:val="006A6489"/>
    <w:rsid w:val="006C0F97"/>
    <w:rsid w:val="006C314D"/>
    <w:rsid w:val="006C3693"/>
    <w:rsid w:val="006C798A"/>
    <w:rsid w:val="006E381D"/>
    <w:rsid w:val="006F2A4F"/>
    <w:rsid w:val="00714795"/>
    <w:rsid w:val="00717860"/>
    <w:rsid w:val="00720242"/>
    <w:rsid w:val="00734D7B"/>
    <w:rsid w:val="00735161"/>
    <w:rsid w:val="007419FA"/>
    <w:rsid w:val="0074303D"/>
    <w:rsid w:val="007504B5"/>
    <w:rsid w:val="00761281"/>
    <w:rsid w:val="007614D5"/>
    <w:rsid w:val="00761EA7"/>
    <w:rsid w:val="00794624"/>
    <w:rsid w:val="007A3BD1"/>
    <w:rsid w:val="007A5B06"/>
    <w:rsid w:val="007D186B"/>
    <w:rsid w:val="007D7922"/>
    <w:rsid w:val="007F1F5C"/>
    <w:rsid w:val="007F4AC0"/>
    <w:rsid w:val="007F7463"/>
    <w:rsid w:val="0080558A"/>
    <w:rsid w:val="0080669F"/>
    <w:rsid w:val="00807CF2"/>
    <w:rsid w:val="00832161"/>
    <w:rsid w:val="0085784A"/>
    <w:rsid w:val="00860848"/>
    <w:rsid w:val="00867926"/>
    <w:rsid w:val="00872AEC"/>
    <w:rsid w:val="0088325C"/>
    <w:rsid w:val="008A2036"/>
    <w:rsid w:val="008B7EFD"/>
    <w:rsid w:val="008C10F1"/>
    <w:rsid w:val="008C2162"/>
    <w:rsid w:val="008E3533"/>
    <w:rsid w:val="008F009D"/>
    <w:rsid w:val="0092509A"/>
    <w:rsid w:val="00960572"/>
    <w:rsid w:val="00962CCB"/>
    <w:rsid w:val="00977C58"/>
    <w:rsid w:val="009820DF"/>
    <w:rsid w:val="0098324A"/>
    <w:rsid w:val="009967CF"/>
    <w:rsid w:val="009C2083"/>
    <w:rsid w:val="009C2BBA"/>
    <w:rsid w:val="009D4952"/>
    <w:rsid w:val="009D7730"/>
    <w:rsid w:val="009E1829"/>
    <w:rsid w:val="00A04EA7"/>
    <w:rsid w:val="00A075FC"/>
    <w:rsid w:val="00A347D1"/>
    <w:rsid w:val="00A43DB7"/>
    <w:rsid w:val="00A451D0"/>
    <w:rsid w:val="00A74C2D"/>
    <w:rsid w:val="00A74EA8"/>
    <w:rsid w:val="00A80E67"/>
    <w:rsid w:val="00A90446"/>
    <w:rsid w:val="00A93C27"/>
    <w:rsid w:val="00A97790"/>
    <w:rsid w:val="00AB0B08"/>
    <w:rsid w:val="00AE604F"/>
    <w:rsid w:val="00B2007D"/>
    <w:rsid w:val="00B27B8D"/>
    <w:rsid w:val="00B40E22"/>
    <w:rsid w:val="00B4189F"/>
    <w:rsid w:val="00B71C13"/>
    <w:rsid w:val="00B7491F"/>
    <w:rsid w:val="00B76BBC"/>
    <w:rsid w:val="00B76D24"/>
    <w:rsid w:val="00B9014A"/>
    <w:rsid w:val="00BC29B9"/>
    <w:rsid w:val="00BC4C72"/>
    <w:rsid w:val="00BC6F3D"/>
    <w:rsid w:val="00BE04F5"/>
    <w:rsid w:val="00BE166E"/>
    <w:rsid w:val="00C042A9"/>
    <w:rsid w:val="00C11696"/>
    <w:rsid w:val="00C16681"/>
    <w:rsid w:val="00C23826"/>
    <w:rsid w:val="00C554BA"/>
    <w:rsid w:val="00C56DDC"/>
    <w:rsid w:val="00C6090C"/>
    <w:rsid w:val="00C63E0F"/>
    <w:rsid w:val="00C660D0"/>
    <w:rsid w:val="00C704C8"/>
    <w:rsid w:val="00C82D77"/>
    <w:rsid w:val="00C9599C"/>
    <w:rsid w:val="00CB58C7"/>
    <w:rsid w:val="00CB7E17"/>
    <w:rsid w:val="00CC76B1"/>
    <w:rsid w:val="00CC779B"/>
    <w:rsid w:val="00CF1E47"/>
    <w:rsid w:val="00CF53ED"/>
    <w:rsid w:val="00D05D07"/>
    <w:rsid w:val="00D507C5"/>
    <w:rsid w:val="00D56689"/>
    <w:rsid w:val="00D651F2"/>
    <w:rsid w:val="00D74236"/>
    <w:rsid w:val="00D76F62"/>
    <w:rsid w:val="00D91BAE"/>
    <w:rsid w:val="00DC2E7C"/>
    <w:rsid w:val="00DC7C08"/>
    <w:rsid w:val="00DD3235"/>
    <w:rsid w:val="00DD5954"/>
    <w:rsid w:val="00DE0F24"/>
    <w:rsid w:val="00E052FE"/>
    <w:rsid w:val="00E066B7"/>
    <w:rsid w:val="00E12477"/>
    <w:rsid w:val="00E15D06"/>
    <w:rsid w:val="00E15E9E"/>
    <w:rsid w:val="00E17135"/>
    <w:rsid w:val="00E33BA6"/>
    <w:rsid w:val="00E470E7"/>
    <w:rsid w:val="00E47DFF"/>
    <w:rsid w:val="00E64848"/>
    <w:rsid w:val="00E6543B"/>
    <w:rsid w:val="00E8386E"/>
    <w:rsid w:val="00E851FF"/>
    <w:rsid w:val="00E9243F"/>
    <w:rsid w:val="00EA7E3D"/>
    <w:rsid w:val="00EB71EA"/>
    <w:rsid w:val="00EC2294"/>
    <w:rsid w:val="00EC5E08"/>
    <w:rsid w:val="00EE4869"/>
    <w:rsid w:val="00EF3E84"/>
    <w:rsid w:val="00F043F2"/>
    <w:rsid w:val="00F04EF6"/>
    <w:rsid w:val="00F23094"/>
    <w:rsid w:val="00F2725C"/>
    <w:rsid w:val="00F2741E"/>
    <w:rsid w:val="00F41715"/>
    <w:rsid w:val="00F51A3C"/>
    <w:rsid w:val="00F5452C"/>
    <w:rsid w:val="00F63E41"/>
    <w:rsid w:val="00F87C5A"/>
    <w:rsid w:val="00F92573"/>
    <w:rsid w:val="00FA273A"/>
    <w:rsid w:val="00FE69E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DEE1BE"/>
  <w15:docId w15:val="{183F0DCD-DB4C-4C8F-A399-8FDDABADE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aliases w:val="Tabla_titulo"/>
    <w:basedOn w:val="Normal"/>
    <w:next w:val="Normal"/>
    <w:uiPriority w:val="35"/>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5"/>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6"/>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8"/>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
      </w:numPr>
      <w:spacing w:before="480" w:after="240" w:line="220" w:lineRule="exact"/>
    </w:pPr>
    <w:rPr>
      <w:b/>
      <w:lang w:val="en-US" w:eastAsia="en-US"/>
    </w:rPr>
  </w:style>
  <w:style w:type="paragraph" w:customStyle="1" w:styleId="Els-appendixsubhead">
    <w:name w:val="Els-appendixsubhead"/>
    <w:next w:val="Normal"/>
    <w:rsid w:val="00BC6F3D"/>
    <w:pPr>
      <w:numPr>
        <w:ilvl w:val="1"/>
        <w:numId w:val="2"/>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3"/>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4"/>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paragraph" w:customStyle="1" w:styleId="APAparrafo">
    <w:name w:val="APA_parrafo"/>
    <w:basedOn w:val="Normal"/>
    <w:link w:val="APAparrafoCar"/>
    <w:qFormat/>
    <w:rsid w:val="00197831"/>
    <w:pPr>
      <w:spacing w:after="240" w:line="480" w:lineRule="auto"/>
      <w:ind w:firstLine="720"/>
      <w:jc w:val="both"/>
    </w:pPr>
    <w:rPr>
      <w:rFonts w:eastAsiaTheme="minorHAnsi" w:cstheme="minorBidi"/>
      <w:sz w:val="24"/>
      <w:szCs w:val="22"/>
      <w:lang w:val="es-PE"/>
    </w:rPr>
  </w:style>
  <w:style w:type="character" w:customStyle="1" w:styleId="APAparrafoCar">
    <w:name w:val="APA_parrafo Car"/>
    <w:basedOn w:val="Fuentedeprrafopredeter"/>
    <w:link w:val="APAparrafo"/>
    <w:rsid w:val="00197831"/>
    <w:rPr>
      <w:rFonts w:eastAsiaTheme="minorHAnsi" w:cstheme="minorBidi"/>
      <w:sz w:val="24"/>
      <w:szCs w:val="22"/>
      <w:lang w:val="es-PE" w:eastAsia="en-US"/>
    </w:rPr>
  </w:style>
  <w:style w:type="paragraph" w:customStyle="1" w:styleId="APAnivel1">
    <w:name w:val="APA_nivel1"/>
    <w:basedOn w:val="Normal"/>
    <w:next w:val="APAparrafo"/>
    <w:link w:val="APAnivel1Car"/>
    <w:qFormat/>
    <w:rsid w:val="00197831"/>
    <w:pPr>
      <w:numPr>
        <w:numId w:val="9"/>
      </w:numPr>
      <w:spacing w:after="240"/>
      <w:jc w:val="center"/>
      <w:outlineLvl w:val="0"/>
    </w:pPr>
    <w:rPr>
      <w:rFonts w:eastAsiaTheme="minorHAnsi" w:cstheme="minorBidi"/>
      <w:b/>
      <w:sz w:val="24"/>
      <w:szCs w:val="22"/>
      <w:lang w:val="es-PE"/>
    </w:rPr>
  </w:style>
  <w:style w:type="paragraph" w:customStyle="1" w:styleId="APAnivel2">
    <w:name w:val="APA_nivel2"/>
    <w:basedOn w:val="APAnivel1"/>
    <w:next w:val="APAparrafo"/>
    <w:link w:val="APAnivel2Car"/>
    <w:qFormat/>
    <w:rsid w:val="00197831"/>
    <w:pPr>
      <w:numPr>
        <w:ilvl w:val="1"/>
      </w:numPr>
      <w:jc w:val="left"/>
      <w:outlineLvl w:val="1"/>
    </w:pPr>
  </w:style>
  <w:style w:type="character" w:customStyle="1" w:styleId="APAnivel1Car">
    <w:name w:val="APA_nivel1 Car"/>
    <w:basedOn w:val="Fuentedeprrafopredeter"/>
    <w:link w:val="APAnivel1"/>
    <w:rsid w:val="00197831"/>
    <w:rPr>
      <w:rFonts w:eastAsiaTheme="minorHAnsi" w:cstheme="minorBidi"/>
      <w:b/>
      <w:sz w:val="24"/>
      <w:szCs w:val="22"/>
      <w:lang w:val="es-PE" w:eastAsia="en-US"/>
    </w:rPr>
  </w:style>
  <w:style w:type="paragraph" w:customStyle="1" w:styleId="APAnivel3">
    <w:name w:val="APA_nivel3"/>
    <w:basedOn w:val="APAnivel2"/>
    <w:next w:val="APAparrafo"/>
    <w:qFormat/>
    <w:rsid w:val="00197831"/>
    <w:pPr>
      <w:numPr>
        <w:ilvl w:val="2"/>
      </w:numPr>
      <w:ind w:left="2160" w:hanging="360"/>
      <w:outlineLvl w:val="2"/>
    </w:pPr>
  </w:style>
  <w:style w:type="character" w:customStyle="1" w:styleId="APAnivel2Car">
    <w:name w:val="APA_nivel2 Car"/>
    <w:basedOn w:val="APAnivel1Car"/>
    <w:link w:val="APAnivel2"/>
    <w:rsid w:val="00197831"/>
    <w:rPr>
      <w:rFonts w:eastAsiaTheme="minorHAnsi" w:cstheme="minorBidi"/>
      <w:b/>
      <w:sz w:val="24"/>
      <w:szCs w:val="22"/>
      <w:lang w:val="es-PE" w:eastAsia="en-US"/>
    </w:rPr>
  </w:style>
  <w:style w:type="paragraph" w:customStyle="1" w:styleId="APAnivel4">
    <w:name w:val="APA_nivel4"/>
    <w:basedOn w:val="APAnivel3"/>
    <w:next w:val="APAparrafo"/>
    <w:qFormat/>
    <w:rsid w:val="00197831"/>
    <w:pPr>
      <w:numPr>
        <w:ilvl w:val="3"/>
      </w:numPr>
      <w:ind w:left="2880" w:hanging="360"/>
      <w:outlineLvl w:val="3"/>
    </w:pPr>
    <w:rPr>
      <w:i/>
    </w:rPr>
  </w:style>
  <w:style w:type="paragraph" w:customStyle="1" w:styleId="APAnivel5">
    <w:name w:val="APA_nivel5"/>
    <w:basedOn w:val="APAnivel4"/>
    <w:next w:val="APAparrafo"/>
    <w:qFormat/>
    <w:rsid w:val="00197831"/>
    <w:pPr>
      <w:numPr>
        <w:ilvl w:val="4"/>
      </w:numPr>
      <w:ind w:left="3600" w:hanging="360"/>
      <w:outlineLvl w:val="4"/>
    </w:pPr>
    <w:rPr>
      <w:b w:val="0"/>
    </w:rPr>
  </w:style>
  <w:style w:type="table" w:styleId="Tablaconcuadrcula">
    <w:name w:val="Table Grid"/>
    <w:basedOn w:val="Tablanormal"/>
    <w:uiPriority w:val="39"/>
    <w:rsid w:val="00197831"/>
    <w:pPr>
      <w:jc w:val="center"/>
    </w:pPr>
    <w:rPr>
      <w:rFonts w:ascii="Arial" w:eastAsia="Arial" w:hAnsi="Arial" w:cs="Arial"/>
      <w:sz w:val="22"/>
      <w:szCs w:val="22"/>
      <w:lang w:val="es-PE" w:eastAsia="es-PE"/>
    </w:rPr>
    <w:tblPr>
      <w:tblBorders>
        <w:top w:val="single" w:sz="4" w:space="0" w:color="auto"/>
        <w:bottom w:val="single" w:sz="4" w:space="0" w:color="auto"/>
      </w:tblBorders>
    </w:tblPr>
  </w:style>
  <w:style w:type="table" w:styleId="Cuadrculadetablaclara">
    <w:name w:val="Grid Table Light"/>
    <w:basedOn w:val="Tablanormal"/>
    <w:uiPriority w:val="40"/>
    <w:rsid w:val="00197831"/>
    <w:rPr>
      <w:rFonts w:ascii="Arial" w:eastAsia="Arial" w:hAnsi="Arial" w:cs="Arial"/>
      <w:sz w:val="22"/>
      <w:szCs w:val="22"/>
      <w:lang w:val="es-PE" w:eastAsia="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58336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intensa">
    <w:name w:val="Intense Reference"/>
    <w:basedOn w:val="Fuentedeprrafopredeter"/>
    <w:uiPriority w:val="32"/>
    <w:qFormat/>
    <w:rsid w:val="00677D97"/>
    <w:rPr>
      <w:rFonts w:ascii="Times New Roman" w:hAnsi="Times New Roman"/>
      <w:b/>
      <w:bCs/>
      <w:smallCaps/>
      <w:color w:val="auto"/>
      <w:spacing w:val="5"/>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9138">
      <w:bodyDiv w:val="1"/>
      <w:marLeft w:val="0"/>
      <w:marRight w:val="0"/>
      <w:marTop w:val="0"/>
      <w:marBottom w:val="0"/>
      <w:divBdr>
        <w:top w:val="none" w:sz="0" w:space="0" w:color="auto"/>
        <w:left w:val="none" w:sz="0" w:space="0" w:color="auto"/>
        <w:bottom w:val="none" w:sz="0" w:space="0" w:color="auto"/>
        <w:right w:val="none" w:sz="0" w:space="0" w:color="auto"/>
      </w:divBdr>
      <w:divsChild>
        <w:div w:id="1713536716">
          <w:marLeft w:val="0"/>
          <w:marRight w:val="0"/>
          <w:marTop w:val="0"/>
          <w:marBottom w:val="0"/>
          <w:divBdr>
            <w:top w:val="none" w:sz="0" w:space="0" w:color="auto"/>
            <w:left w:val="none" w:sz="0" w:space="0" w:color="auto"/>
            <w:bottom w:val="none" w:sz="0" w:space="0" w:color="auto"/>
            <w:right w:val="none" w:sz="0" w:space="0" w:color="auto"/>
          </w:divBdr>
          <w:divsChild>
            <w:div w:id="1014919135">
              <w:marLeft w:val="0"/>
              <w:marRight w:val="0"/>
              <w:marTop w:val="0"/>
              <w:marBottom w:val="0"/>
              <w:divBdr>
                <w:top w:val="none" w:sz="0" w:space="0" w:color="auto"/>
                <w:left w:val="none" w:sz="0" w:space="0" w:color="auto"/>
                <w:bottom w:val="none" w:sz="0" w:space="0" w:color="auto"/>
                <w:right w:val="none" w:sz="0" w:space="0" w:color="auto"/>
              </w:divBdr>
              <w:divsChild>
                <w:div w:id="1356808875">
                  <w:marLeft w:val="0"/>
                  <w:marRight w:val="0"/>
                  <w:marTop w:val="0"/>
                  <w:marBottom w:val="0"/>
                  <w:divBdr>
                    <w:top w:val="none" w:sz="0" w:space="0" w:color="auto"/>
                    <w:left w:val="none" w:sz="0" w:space="0" w:color="auto"/>
                    <w:bottom w:val="none" w:sz="0" w:space="0" w:color="auto"/>
                    <w:right w:val="none" w:sz="0" w:space="0" w:color="auto"/>
                  </w:divBdr>
                  <w:divsChild>
                    <w:div w:id="1136874387">
                      <w:marLeft w:val="0"/>
                      <w:marRight w:val="0"/>
                      <w:marTop w:val="0"/>
                      <w:marBottom w:val="0"/>
                      <w:divBdr>
                        <w:top w:val="none" w:sz="0" w:space="0" w:color="auto"/>
                        <w:left w:val="none" w:sz="0" w:space="0" w:color="auto"/>
                        <w:bottom w:val="none" w:sz="0" w:space="0" w:color="auto"/>
                        <w:right w:val="none" w:sz="0" w:space="0" w:color="auto"/>
                      </w:divBdr>
                      <w:divsChild>
                        <w:div w:id="1411006894">
                          <w:marLeft w:val="0"/>
                          <w:marRight w:val="0"/>
                          <w:marTop w:val="0"/>
                          <w:marBottom w:val="0"/>
                          <w:divBdr>
                            <w:top w:val="none" w:sz="0" w:space="0" w:color="auto"/>
                            <w:left w:val="none" w:sz="0" w:space="0" w:color="auto"/>
                            <w:bottom w:val="none" w:sz="0" w:space="0" w:color="auto"/>
                            <w:right w:val="none" w:sz="0" w:space="0" w:color="auto"/>
                          </w:divBdr>
                          <w:divsChild>
                            <w:div w:id="573973262">
                              <w:marLeft w:val="0"/>
                              <w:marRight w:val="0"/>
                              <w:marTop w:val="0"/>
                              <w:marBottom w:val="0"/>
                              <w:divBdr>
                                <w:top w:val="none" w:sz="0" w:space="0" w:color="auto"/>
                                <w:left w:val="none" w:sz="0" w:space="0" w:color="auto"/>
                                <w:bottom w:val="none" w:sz="0" w:space="0" w:color="auto"/>
                                <w:right w:val="none" w:sz="0" w:space="0" w:color="auto"/>
                              </w:divBdr>
                              <w:divsChild>
                                <w:div w:id="271279345">
                                  <w:marLeft w:val="0"/>
                                  <w:marRight w:val="0"/>
                                  <w:marTop w:val="0"/>
                                  <w:marBottom w:val="0"/>
                                  <w:divBdr>
                                    <w:top w:val="none" w:sz="0" w:space="0" w:color="auto"/>
                                    <w:left w:val="none" w:sz="0" w:space="0" w:color="auto"/>
                                    <w:bottom w:val="none" w:sz="0" w:space="0" w:color="auto"/>
                                    <w:right w:val="none" w:sz="0" w:space="0" w:color="auto"/>
                                  </w:divBdr>
                                  <w:divsChild>
                                    <w:div w:id="4746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459910">
      <w:bodyDiv w:val="1"/>
      <w:marLeft w:val="0"/>
      <w:marRight w:val="0"/>
      <w:marTop w:val="0"/>
      <w:marBottom w:val="0"/>
      <w:divBdr>
        <w:top w:val="none" w:sz="0" w:space="0" w:color="auto"/>
        <w:left w:val="none" w:sz="0" w:space="0" w:color="auto"/>
        <w:bottom w:val="none" w:sz="0" w:space="0" w:color="auto"/>
        <w:right w:val="none" w:sz="0" w:space="0" w:color="auto"/>
      </w:divBdr>
    </w:div>
    <w:div w:id="140741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world5020018" TargetMode="External"/><Relationship Id="rId18" Type="http://schemas.openxmlformats.org/officeDocument/2006/relationships/hyperlink" Target="https://doi.org/10.3389/frwa.2021.786936" TargetMode="External"/><Relationship Id="rId26" Type="http://schemas.openxmlformats.org/officeDocument/2006/relationships/hyperlink" Target="https://doi.org/10.1016/j.chemosphere.2021.132514" TargetMode="External"/><Relationship Id="rId39" Type="http://schemas.openxmlformats.org/officeDocument/2006/relationships/hyperlink" Target="https://doi.org/10.1016/j.scitotenv.2022.155089" TargetMode="External"/><Relationship Id="rId21" Type="http://schemas.openxmlformats.org/officeDocument/2006/relationships/hyperlink" Target="https://doi.org/10.1016/j.scitotenv.2021.150000" TargetMode="External"/><Relationship Id="rId34" Type="http://schemas.openxmlformats.org/officeDocument/2006/relationships/hyperlink" Target="https://doi.org/10.1016/j.ejrh.2025.102439" TargetMode="External"/><Relationship Id="rId42" Type="http://schemas.openxmlformats.org/officeDocument/2006/relationships/hyperlink" Target="https://doi.org/10.1016/j.scitotenv.2020.142325" TargetMode="External"/><Relationship Id="rId47" Type="http://schemas.openxmlformats.org/officeDocument/2006/relationships/hyperlink" Target="https://doi.org/10.1016/j.scitotenv.2019.134625"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8800/espacioydesarrollo.2023.002" TargetMode="External"/><Relationship Id="rId29" Type="http://schemas.openxmlformats.org/officeDocument/2006/relationships/hyperlink" Target="https://doi.org/10.1016/j.scitotenv.2020.143895" TargetMode="External"/><Relationship Id="rId11" Type="http://schemas.openxmlformats.org/officeDocument/2006/relationships/image" Target="media/image5.png"/><Relationship Id="rId24" Type="http://schemas.openxmlformats.org/officeDocument/2006/relationships/hyperlink" Target="https://doi.org/10.1016/j.watbs.2024.100247" TargetMode="External"/><Relationship Id="rId32" Type="http://schemas.openxmlformats.org/officeDocument/2006/relationships/hyperlink" Target="https://doi.org/10.23937/2572-4061.1510021" TargetMode="External"/><Relationship Id="rId37" Type="http://schemas.openxmlformats.org/officeDocument/2006/relationships/hyperlink" Target="https://doi.org/10.1016/j.envc.2025.101119" TargetMode="External"/><Relationship Id="rId40" Type="http://schemas.openxmlformats.org/officeDocument/2006/relationships/hyperlink" Target="https://doi.org/10.1016/j.scitotenv.2021.147516" TargetMode="External"/><Relationship Id="rId45" Type="http://schemas.openxmlformats.org/officeDocument/2006/relationships/hyperlink" Target="https://doi.org/10.1016/j.envsci.2021.03.008"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hyperlink" Target="https://doi.org/10.3390/w17020201" TargetMode="External"/><Relationship Id="rId31" Type="http://schemas.openxmlformats.org/officeDocument/2006/relationships/hyperlink" Target="https://doi.org/10.1016/j.scitotenv.2021.150876" TargetMode="External"/><Relationship Id="rId44" Type="http://schemas.openxmlformats.org/officeDocument/2006/relationships/hyperlink" Target="https://doi.org/10.1016/j.watres.2020.116558"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doi.org/10.1016/j.scitotenv.2024.171106" TargetMode="External"/><Relationship Id="rId22" Type="http://schemas.openxmlformats.org/officeDocument/2006/relationships/hyperlink" Target="https://doi.org/10.3390/w16040519" TargetMode="External"/><Relationship Id="rId27" Type="http://schemas.openxmlformats.org/officeDocument/2006/relationships/hyperlink" Target="https://doi.org/10.1016/j.watres.2024.121849" TargetMode="External"/><Relationship Id="rId30" Type="http://schemas.openxmlformats.org/officeDocument/2006/relationships/hyperlink" Target="https://doi.org/10.1016/j.watres.2021.117668" TargetMode="External"/><Relationship Id="rId35" Type="http://schemas.openxmlformats.org/officeDocument/2006/relationships/hyperlink" Target="https://doi.org/10.1016/j.envpol.2023.123036" TargetMode="External"/><Relationship Id="rId43" Type="http://schemas.openxmlformats.org/officeDocument/2006/relationships/hyperlink" Target="https://doi.org/10.1016/j.envpol.2020.114622" TargetMode="External"/><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doi.org/10.3390/waste1020034" TargetMode="External"/><Relationship Id="rId17" Type="http://schemas.openxmlformats.org/officeDocument/2006/relationships/hyperlink" Target="https://doi.org/10.3390/w13010009" TargetMode="External"/><Relationship Id="rId25" Type="http://schemas.openxmlformats.org/officeDocument/2006/relationships/hyperlink" Target="https://doi.org/10.1186/s40068-024-00338-7" TargetMode="External"/><Relationship Id="rId33" Type="http://schemas.openxmlformats.org/officeDocument/2006/relationships/hyperlink" Target="https://doi.org/10.4491/eer.2020.535" TargetMode="External"/><Relationship Id="rId38" Type="http://schemas.openxmlformats.org/officeDocument/2006/relationships/hyperlink" Target="https://doi.org/10.1016/j.scitotenv.2020.140123" TargetMode="External"/><Relationship Id="rId46" Type="http://schemas.openxmlformats.org/officeDocument/2006/relationships/hyperlink" Target="https://doi.org/10.1016/j.watres.2018.06.015" TargetMode="External"/><Relationship Id="rId20" Type="http://schemas.openxmlformats.org/officeDocument/2006/relationships/hyperlink" Target="https://doi.org/10.1016/j.scitotenv.2020.143314" TargetMode="External"/><Relationship Id="rId41" Type="http://schemas.openxmlformats.org/officeDocument/2006/relationships/hyperlink" Target="https://doi.org/10.1016/j.envpol.2021.11647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90/polym16091246" TargetMode="External"/><Relationship Id="rId23" Type="http://schemas.openxmlformats.org/officeDocument/2006/relationships/hyperlink" Target="https://doi.org/10.3390/su13179963" TargetMode="External"/><Relationship Id="rId28" Type="http://schemas.openxmlformats.org/officeDocument/2006/relationships/hyperlink" Target="https://doi.org/10.1016/j.envpol.2022.119876" TargetMode="External"/><Relationship Id="rId36" Type="http://schemas.openxmlformats.org/officeDocument/2006/relationships/hyperlink" Target="https://doi.org/10.1016/j.scenv.2025.100213" TargetMode="External"/><Relationship Id="rId4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B5B0B-0A0A-4A59-9A52-3CEEC12A6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1</TotalTime>
  <Pages>14</Pages>
  <Words>5495</Words>
  <Characters>30225</Characters>
  <Application>Microsoft Office Word</Application>
  <DocSecurity>0</DocSecurity>
  <Lines>251</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35649</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CRAI-Trabajos10</cp:lastModifiedBy>
  <cp:revision>2</cp:revision>
  <cp:lastPrinted>2021-06-28T21:54:00Z</cp:lastPrinted>
  <dcterms:created xsi:type="dcterms:W3CDTF">2025-06-04T21:55:00Z</dcterms:created>
  <dcterms:modified xsi:type="dcterms:W3CDTF">2025-06-04T21:55:00Z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fd25e9bf1f4102841229af0d928099f0a51d7c387e6fa31f692e0554304f2482</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a821ee9c-cb15-3cdd-8929-ac7ef17858f5</vt:lpwstr>
  </property>
  <property fmtid="{D5CDD505-2E9C-101B-9397-08002B2CF9AE}" pid="25" name="Mendeley Citation Style_1">
    <vt:lpwstr>http://www.zotero.org/styles/apa</vt:lpwstr>
  </property>
</Properties>
</file>